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يحيى بن أرقم النميري
</w:t>
      </w:r>
    </w:p>
    <w:p>
      <w:pPr>
        <w:jc w:val="start"/>
        <w:bidi/>
      </w:pPr>
      <w:r>
        <w:rPr>
          <w:rFonts w:ascii="arial" w:hAnsi="arial" w:eastAsia="arial" w:cs="arial"/>
          <w:sz w:val="28"/>
          <w:szCs w:val="28"/>
          <w:b w:val="1"/>
          <w:bCs w:val="1"/>
          <w:rtl/>
        </w:rPr>
        <w:t xml:space="preserve">محمد بن أحمد بن أبي يحيى بن أرقم النميري
</w:t>
      </w:r>
    </w:p>
    <w:p>
      <w:pPr/>
      <w:r>
        <w:rPr/>
        <w:t xml:space="preserve">محمد بن أحمد بن أبي يحيى بن أرقم النميري محمد بن أحمد بن أبي يحيى بن أرقم النميري الوادي آشي أبو يحيى قال ابن الخطيب أخذ عن أبي محمد بن هارون وغيره وكان أحد الوجوه حسنا وفضلا خطب ببلده وولي القضاء ببعض الجهات فحمد ومات عام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2026-07-29T01:18:53+03:00</dcterms:created>
  <dcterms:modified xsi:type="dcterms:W3CDTF">2026-07-29T01:18:53+03:00</dcterms:modified>
</cp:coreProperties>
</file>

<file path=docProps/custom.xml><?xml version="1.0" encoding="utf-8"?>
<Properties xmlns="http://schemas.openxmlformats.org/officeDocument/2006/custom-properties" xmlns:vt="http://schemas.openxmlformats.org/officeDocument/2006/docPropsVTypes"/>
</file>