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حاتم الأنصاري أبو البقاء
</w:t>
      </w:r>
    </w:p>
    <w:p>
      <w:pPr>
        <w:jc w:val="start"/>
        <w:bidi/>
      </w:pPr>
      <w:r>
        <w:rPr>
          <w:rFonts w:ascii="arial" w:hAnsi="arial" w:eastAsia="arial" w:cs="arial"/>
          <w:sz w:val="28"/>
          <w:szCs w:val="28"/>
          <w:b w:val="1"/>
          <w:bCs w:val="1"/>
          <w:rtl/>
        </w:rPr>
        <w:t xml:space="preserve">محمد بن أحمد بن محمد بن أحمد بن حاتم الأنصاري أبو البقاء
</w:t>
      </w:r>
    </w:p>
    <w:p>
      <w:pPr/>
      <w:r>
        <w:rPr/>
        <w:t xml:space="preserve">محمد بن أحمد بن محمد بن أحمد بن حاتم الأنصاري أبو البقاء محمد بن أحمد بن محمد بن أحمد بن حاتم الأنصاري أبو البقاء تقي الدين ولد في رجب سنة 718 وسمع بافادة والده من الحجار والواني والدبوسي والختني وأبي بكر الصنهاجي والحافظين القطب الحلبي وأبي الفتح اليعمري والقاضي بدر الدين ابن جماعة وغيرهم وأخذ الفقه عن العلامة تاج الدين التبريزي وغيره وخطب بعد أبيه بجامع ابن الرفعة ودرس بدرس الحديث بالقبة البيبرسية وبدرس الفقه بالشريفية وغيرها مدة طويلة ومات في أول ذي القعدة سنة 793 بالقاهرة ولم يقدر لي السماع منه مع إمكان ذلك وقد أجاز لمن أدرك حياته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2026-07-28T07:20:18+03:00</dcterms:created>
  <dcterms:modified xsi:type="dcterms:W3CDTF">2026-07-28T07:20:18+03:00</dcterms:modified>
</cp:coreProperties>
</file>

<file path=docProps/custom.xml><?xml version="1.0" encoding="utf-8"?>
<Properties xmlns="http://schemas.openxmlformats.org/officeDocument/2006/custom-properties" xmlns:vt="http://schemas.openxmlformats.org/officeDocument/2006/docPropsVTypes"/>
</file>