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المسجاح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المسجاح
</w:t>
      </w:r>
    </w:p>
    <w:p>
      <w:pPr/>
      <w:r>
        <w:rPr/>
        <w:t xml:space="preserve">المسجاح  المسجاح بن ساع بن خالد بن الحارث، من بني ضبة: شاعر جاهلي. عده السجستاني في المعمرين، لقوله من أبيات:</w:t>
      </w:r>
    </w:p>
    <w:p/>
    <w:p>
      <w:pPr>
        <w:jc w:val="center"/>
      </w:pPr>
      <w:r>
        <w:rPr>
          <w:color w:val="ff0000"/>
        </w:rPr>
        <w:t xml:space="preserve">وأفناني، وما يفنى، نهار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وليل، كلما يمضي، يعود</w:t>
      </w:r>
    </w:p>
    <w:p/>
    <w:p>
      <w:pPr/>
      <w:r>
        <w:rPr/>
        <w:t xml:space="preserve">وقال المرزباني: قتل ابن الصلت العبسي، وله في ذلك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2026-10-08T03:42:34+03:00</dcterms:created>
  <dcterms:modified xsi:type="dcterms:W3CDTF">2026-10-08T03:42:34+03:00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