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الله
</w:t>
      </w:r>
    </w:p>
    <w:p>
      <w:pPr>
        <w:jc w:val="start"/>
        <w:bidi/>
      </w:pPr>
      <w:r>
        <w:rPr>
          <w:rFonts w:ascii="arial" w:hAnsi="arial" w:eastAsia="arial" w:cs="arial"/>
          <w:sz w:val="28"/>
          <w:szCs w:val="28"/>
          <w:b w:val="1"/>
          <w:bCs w:val="1"/>
          <w:rtl/>
        </w:rPr>
        <w:t xml:space="preserve">مروان بن عبد الله
</w:t>
      </w:r>
    </w:p>
    <w:p>
      <w:pPr/>
      <w:r>
        <w:rPr/>
        <w:t xml:space="preserve">مروان بن عبد الله  مروان بن عبد الله بن مروان بن عبد العزيز: أمير أموى. كان في بلنسية (بالاندلس) وولاه تاشفين قضاءها (سنة 538 ه) واضطربت سنة 539 فخاف واليها (عبد الله بن محمد) ورحل إلى شاطبة، فأجمع أهل بلنسية على تأمير مروان، فأبى، ثم قبل. وهاجم شاطبة فامتلكها صلحا بعد وقائع بينه وبين الملثمين، وعاد إلى بلنسية فجددت له البيعة فيها سنة 540 وانضافت إليه (لقنت) وأعمال (شاطبة) ولما استقل بالرياسة خانه الجند، فاتفقوا على خلعه، وأحدقوا بقصره، فخرج من القصر راجلا متنكرا وتدلى من سور بلنسية ليلا ولحق بجبال المرية، فقبض عليه القائد محمد بن ميمون وقيده ودفعه إلى عدوه عبد الله بن محمد (أمير بلنسية السابق) فأشخصه هذا إلى ميورقة حيث سجن في بيت مظلم عشرة أعوام. ثم سرحه أمير ميورقة. فتوجه إلى مراكش وتوفى فيها.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2026-07-28T05:10:48+03:00</dcterms:created>
  <dcterms:modified xsi:type="dcterms:W3CDTF">2026-07-28T05:10:48+03:00</dcterms:modified>
</cp:coreProperties>
</file>

<file path=docProps/custom.xml><?xml version="1.0" encoding="utf-8"?>
<Properties xmlns="http://schemas.openxmlformats.org/officeDocument/2006/custom-properties" xmlns:vt="http://schemas.openxmlformats.org/officeDocument/2006/docPropsVTypes"/>
</file>