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مرة بن محكان
</w:t>
      </w:r>
    </w:p>
    <w:p>
      <w:pPr>
        <w:jc w:val="start"/>
        <w:bidi/>
      </w:pPr>
      <w:r>
        <w:rPr>
          <w:rFonts w:ascii="arial" w:hAnsi="arial" w:eastAsia="arial" w:cs="arial"/>
          <w:sz w:val="28"/>
          <w:szCs w:val="28"/>
          <w:b w:val="1"/>
          <w:bCs w:val="1"/>
          <w:rtl/>
        </w:rPr>
        <w:t xml:space="preserve">مرة بن محكان
</w:t>
      </w:r>
    </w:p>
    <w:p>
      <w:pPr/>
      <w:r>
        <w:rPr/>
        <w:t xml:space="preserve">مرة بن محكان  مرة بن محكان الربيعى السعدى التميمي: شاعر مقل، يكنى ابا الاضياف. كان سيد بني ربيع (من بني سعد بن زيد مناة ابن تميم) وشهد وقعة ’’الجفرة’’ بين جيشى عبد الملك بن مروان ومصعب بن الزبر. وبينه وبين الفرزدق مهاجاة. رهو القائل، من أبيات:</w:t>
      </w:r>
    </w:p>
    <w:p/>
    <w:p>
      <w:pPr>
        <w:jc w:val="center"/>
      </w:pPr>
      <w:r>
        <w:rPr>
          <w:color w:val="ff0000"/>
        </w:rPr>
        <w:t xml:space="preserve">أنا ابن محكان، أخوالى بنو مطر</w:t>
      </w:r>
      <w:r>
        <w:rPr>
          <w:color w:val="ff0000"/>
        </w:rPr>
        <w:t xml:space="preserve">      </w:t>
      </w:r>
      <w:r>
        <w:rPr>
          <w:color w:val="ff0000"/>
        </w:rPr>
        <w:t xml:space="preserve">أنمى إليهم، وكانوا معشرا نجبا</w:t>
      </w:r>
    </w:p>
    <w:p/>
    <w:p>
      <w:pPr/>
      <w:r>
        <w:rPr/>
        <w:t xml:space="preserve">تال المبرد (فى الكامل): أمر مصعب بن الزبير رجلا من بنى أسد بن خزيمة بقتل مرة ابن محكان، فقال مرة فى ذلك -. </w:t>
      </w:r>
    </w:p>
    <w:p/>
    <w:p>
      <w:pPr>
        <w:jc w:val="center"/>
      </w:pPr>
      <w:r>
        <w:rPr>
          <w:color w:val="ff0000"/>
        </w:rPr>
        <w:t xml:space="preserve">بنى أسد إن تقتلوني تحاربوا</w:t>
      </w:r>
      <w:r>
        <w:rPr>
          <w:color w:val="ff0000"/>
        </w:rPr>
        <w:t xml:space="preserve">      </w:t>
      </w:r>
      <w:r>
        <w:rPr>
          <w:color w:val="ff0000"/>
        </w:rPr>
        <w:t xml:space="preserve">تميما إذا الحرب العوان اشمعلت</w:t>
      </w:r>
    </w:p>
    <w:p/>
    <w:p>
      <w:pPr>
        <w:jc w:val="center"/>
      </w:pPr>
      <w:r>
        <w:rPr>
          <w:color w:val="ff0000"/>
        </w:rPr>
        <w:t xml:space="preserve">ولست وإن كانت إلى حبيبة</w:t>
      </w:r>
      <w:r>
        <w:rPr>
          <w:color w:val="ff0000"/>
        </w:rPr>
        <w:t xml:space="preserve">      </w:t>
      </w:r>
      <w:r>
        <w:rPr>
          <w:color w:val="ff0000"/>
        </w:rPr>
        <w:t xml:space="preserve">بباك على الدنيا إذا ما تولت</w:t>
      </w:r>
    </w:p>
    <w:p/>
    <w:p>
      <w:pPr/>
      <w:r>
        <w:rPr/>
        <w:t xml:space="preserve">وقال ابن قتيبة (فى الشعر والشعراء): قتله صاحب شرط مصعب بن الزبير، ولا عقب له. </w:t>
      </w:r>
    </w:p>
    <w:p>
      <w:pPr>
        <w:jc w:val="start"/>
        <w:bidi/>
      </w:pPr>
      <w:r>
        <w:rPr>
          <w:sz w:val="24"/>
          <w:szCs w:val="24"/>
          <w:b w:val="1"/>
          <w:bCs w:val="1"/>
          <w:rtl/>
        </w:rPr>
        <w:t xml:space="preserve">
الأعلام،(دار العلم للملايين - بيروت،2002،ط 15،ج 7،ص 206)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2026-07-29T14:12:53+03:00</dcterms:created>
  <dcterms:modified xsi:type="dcterms:W3CDTF">2026-07-29T14:12:53+03:00</dcterms:modified>
</cp:coreProperties>
</file>

<file path=docProps/custom.xml><?xml version="1.0" encoding="utf-8"?>
<Properties xmlns="http://schemas.openxmlformats.org/officeDocument/2006/custom-properties" xmlns:vt="http://schemas.openxmlformats.org/officeDocument/2006/docPropsVTypes"/>
</file>