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أيوب بن عبد القاهر بن أبي البركات
</w:t>
      </w:r>
    </w:p>
    <w:p>
      <w:pPr>
        <w:jc w:val="start"/>
        <w:bidi/>
      </w:pPr>
      <w:r>
        <w:rPr>
          <w:rFonts w:ascii="arial" w:hAnsi="arial" w:eastAsia="arial" w:cs="arial"/>
          <w:sz w:val="28"/>
          <w:szCs w:val="28"/>
          <w:b w:val="1"/>
          <w:bCs w:val="1"/>
          <w:rtl/>
        </w:rPr>
        <w:t xml:space="preserve">عمر بن محمد بن أيوب بن عبد القاهر بن أبي البركات
</w:t>
      </w:r>
    </w:p>
    <w:p>
      <w:pPr/>
      <w:r>
        <w:rPr/>
        <w:t xml:space="preserve">عمر بن محمد بن أيوب بن عبد القاهر بن أبي البركات عمر بن محمد بن أيوب بن عبد القاهر بن أبي البركات ويقال بركات ابن أبي الفتح الحموي الحنفي ابن كمال الدين التاذقى سمع من ابن أبي عمر جزء الأنصاري وحدث به غير مرة ذكره ابن رافع في معجمه وقال كان فاضلا له نظم حسن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2026-07-29T00:17:19+03:00</dcterms:created>
  <dcterms:modified xsi:type="dcterms:W3CDTF">2026-07-29T00:17:19+03:00</dcterms:modified>
</cp:coreProperties>
</file>

<file path=docProps/custom.xml><?xml version="1.0" encoding="utf-8"?>
<Properties xmlns="http://schemas.openxmlformats.org/officeDocument/2006/custom-properties" xmlns:vt="http://schemas.openxmlformats.org/officeDocument/2006/docPropsVTypes"/>
</file>