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أبي القاسم بن يونس العدني
</w:t>
      </w:r>
    </w:p>
    <w:p>
      <w:pPr>
        <w:jc w:val="start"/>
        <w:bidi/>
      </w:pPr>
      <w:r>
        <w:rPr>
          <w:rFonts w:ascii="arial" w:hAnsi="arial" w:eastAsia="arial" w:cs="arial"/>
          <w:sz w:val="28"/>
          <w:szCs w:val="28"/>
          <w:b w:val="1"/>
          <w:bCs w:val="1"/>
          <w:rtl/>
        </w:rPr>
        <w:t xml:space="preserve">عمر بن أبي القاسم بن يونس العدني
</w:t>
      </w:r>
    </w:p>
    <w:p>
      <w:pPr/>
      <w:r>
        <w:rPr/>
        <w:t xml:space="preserve">عمر بن أبي القاسم بن يونس العدني عمر بن أبي القاسم بن يونس العدني بفتح المهملة وسكون الدال المعروف بالزيلعي ولد بعد العشرين وكان يذكر أنه سمع من ابن الشحنة وكان خيرا صدوقا حدث عنه أبو حامد بن ظهيرة في معجمه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2026-07-27T22:20:41+03:00</dcterms:created>
  <dcterms:modified xsi:type="dcterms:W3CDTF">2026-07-27T22:20:41+03:00</dcterms:modified>
</cp:coreProperties>
</file>

<file path=docProps/custom.xml><?xml version="1.0" encoding="utf-8"?>
<Properties xmlns="http://schemas.openxmlformats.org/officeDocument/2006/custom-properties" xmlns:vt="http://schemas.openxmlformats.org/officeDocument/2006/docPropsVTypes"/>
</file>