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عبد الله الهواري
</w:t>
      </w:r>
    </w:p>
    <w:p>
      <w:pPr>
        <w:jc w:val="start"/>
        <w:bidi/>
      </w:pPr>
      <w:r>
        <w:rPr>
          <w:rFonts w:ascii="arial" w:hAnsi="arial" w:eastAsia="arial" w:cs="arial"/>
          <w:sz w:val="28"/>
          <w:szCs w:val="28"/>
          <w:b w:val="1"/>
          <w:bCs w:val="1"/>
          <w:rtl/>
        </w:rPr>
        <w:t xml:space="preserve">عمر بن علي بن عبد الله الهواري
</w:t>
      </w:r>
    </w:p>
    <w:p>
      <w:pPr/>
      <w:r>
        <w:rPr/>
        <w:t xml:space="preserve">عمر بن علي بن عبد الله الهواري عمر بن علي بن عبد الله الهواري التونسي المالكي ولد قبل سنة 650 واشتغل وتفقه على أبي أحمد الزواوي وغيره وفاق الأقران في عدة علوم وكان ذا عبادة وتقشف ومهن أخذ عنه الشيخ برهان الدين السفاقسي وكان يبالغ في تعظيمه ومات في يوم عرفة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2026-07-29T06:16:17+03:00</dcterms:created>
  <dcterms:modified xsi:type="dcterms:W3CDTF">2026-07-29T06:16:17+03:00</dcterms:modified>
</cp:coreProperties>
</file>

<file path=docProps/custom.xml><?xml version="1.0" encoding="utf-8"?>
<Properties xmlns="http://schemas.openxmlformats.org/officeDocument/2006/custom-properties" xmlns:vt="http://schemas.openxmlformats.org/officeDocument/2006/docPropsVTypes"/>
</file>