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مرة بن خليف
</w:t>
      </w:r>
    </w:p>
    <w:p>
      <w:pPr>
        <w:jc w:val="start"/>
        <w:bidi/>
      </w:pPr>
      <w:r>
        <w:rPr>
          <w:rFonts w:ascii="arial" w:hAnsi="arial" w:eastAsia="arial" w:cs="arial"/>
          <w:sz w:val="28"/>
          <w:szCs w:val="28"/>
          <w:b w:val="1"/>
          <w:bCs w:val="1"/>
          <w:rtl/>
        </w:rPr>
        <w:t xml:space="preserve">مرة بن خليف
</w:t>
      </w:r>
    </w:p>
    <w:p>
      <w:pPr/>
      <w:r>
        <w:rPr/>
        <w:t xml:space="preserve">مرة بن خليف  مرة بن خليف الفهمي: شاعر جاهلي، من الفرسان. كثير الاخبار. أورد المرزبانى بيتين من شعره، وقال إنه جاهلي (قديم) وذكر البكري له رثاء في (تأبط شرا) وفى هذا ما ينفي قدمه. وأيده ما في الاغانى من أنه أغار مع تأبط شرا والشنفرى، على حى من بجيلة، وحضر معهما معركة ظفروا فيها بخثعم. </w:t>
      </w:r>
    </w:p>
    <w:p>
      <w:pPr>
        <w:jc w:val="start"/>
        <w:bidi/>
      </w:pPr>
      <w:r>
        <w:rPr>
          <w:sz w:val="24"/>
          <w:szCs w:val="24"/>
          <w:b w:val="1"/>
          <w:bCs w:val="1"/>
          <w:rtl/>
        </w:rPr>
        <w:t xml:space="preserve">
الأعلام،(دار العلم للملايين - بيروت،2002،ط 15،ج 7،ص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2026-10-08T01:23:45+03:00</dcterms:created>
  <dcterms:modified xsi:type="dcterms:W3CDTF">2026-10-08T01:23:45+03:00</dcterms:modified>
</cp:coreProperties>
</file>

<file path=docProps/custom.xml><?xml version="1.0" encoding="utf-8"?>
<Properties xmlns="http://schemas.openxmlformats.org/officeDocument/2006/custom-properties" xmlns:vt="http://schemas.openxmlformats.org/officeDocument/2006/docPropsVTypes"/>
</file>