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اليمني
</w:t>
      </w:r>
    </w:p>
    <w:p>
      <w:pPr>
        <w:jc w:val="start"/>
        <w:bidi/>
      </w:pPr>
      <w:r>
        <w:rPr>
          <w:rFonts w:ascii="arial" w:hAnsi="arial" w:eastAsia="arial" w:cs="arial"/>
          <w:sz w:val="28"/>
          <w:szCs w:val="28"/>
          <w:b w:val="1"/>
          <w:bCs w:val="1"/>
          <w:rtl/>
        </w:rPr>
        <w:t xml:space="preserve">أحمد اليمني
</w:t>
      </w:r>
    </w:p>
    <w:p>
      <w:pPr/>
      <w:r>
        <w:rPr/>
        <w:t xml:space="preserve">أحمد اليمني  أحمد بن محمد بن إدريس، أبو العباس اليمني: صوفي قادري، له علم بفقه المالكية. ترك بلاده سنة (1075) وساح في الدنيا للحج ولقاء المشايخ. وسكن بفاس. وفي الحج تعرف بمحمد ابن أحمد بن المسناوي الدلائي (المتوفي سنة 1136) وصنف هذا كتاب ’’ التعريف بسيدي أحمد اليمني - خ) في الرباط (1419د). </w:t>
      </w:r>
    </w:p>
    <w:p>
      <w:pPr>
        <w:jc w:val="start"/>
        <w:bidi/>
      </w:pPr>
      <w:r>
        <w:rPr>
          <w:sz w:val="24"/>
          <w:szCs w:val="24"/>
          <w:b w:val="1"/>
          <w:bCs w:val="1"/>
          <w:rtl/>
        </w:rPr>
        <w:t xml:space="preserve">
الأعلام،(دار العلم للملايين - بيروت،2002،ط 15،ج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2026-09-19T21:38:07+03:00</dcterms:created>
  <dcterms:modified xsi:type="dcterms:W3CDTF">2026-09-19T21:38:07+03:00</dcterms:modified>
</cp:coreProperties>
</file>

<file path=docProps/custom.xml><?xml version="1.0" encoding="utf-8"?>
<Properties xmlns="http://schemas.openxmlformats.org/officeDocument/2006/custom-properties" xmlns:vt="http://schemas.openxmlformats.org/officeDocument/2006/docPropsVTypes"/>
</file>