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نبهان بن عمر
</w:t>
      </w:r>
    </w:p>
    <w:p>
      <w:pPr>
        <w:jc w:val="start"/>
        <w:bidi/>
      </w:pPr>
      <w:r>
        <w:rPr>
          <w:rFonts w:ascii="arial" w:hAnsi="arial" w:eastAsia="arial" w:cs="arial"/>
          <w:sz w:val="28"/>
          <w:szCs w:val="28"/>
          <w:b w:val="1"/>
          <w:bCs w:val="1"/>
          <w:rtl/>
        </w:rPr>
        <w:t xml:space="preserve">علي بن محمد بن نبهان بن عمر
</w:t>
      </w:r>
    </w:p>
    <w:p>
      <w:pPr/>
      <w:r>
        <w:rPr/>
        <w:t xml:space="preserve">علي بن محمد بن نبهان بن عمر علي بن محمد بن نبهان بن عمر بن نبهان الرقي الأصل الجبريني شيخ البلاد الحلبية جلس مكان أبيه في قرية بيت جبرين وزاره الناس وكان سماطه ممدودا لكل وارد صغيرا أو كبيرا حقيرا كان أو جليلا وكانت قاعدة أسلافه وكانت له ثروة وحشم وخدم ومات في الطاعون سنة 749 - في ذي القعدة وقد زاد على الخمسين ذكره ابن حبيب وأرخه ابن كثير في ذي الحجة بحسب وصول الخبر إلى 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2026-07-28T07:49:25+03:00</dcterms:created>
  <dcterms:modified xsi:type="dcterms:W3CDTF">2026-07-28T07:49:25+03:00</dcterms:modified>
</cp:coreProperties>
</file>

<file path=docProps/custom.xml><?xml version="1.0" encoding="utf-8"?>
<Properties xmlns="http://schemas.openxmlformats.org/officeDocument/2006/custom-properties" xmlns:vt="http://schemas.openxmlformats.org/officeDocument/2006/docPropsVTypes"/>
</file>