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علي بن محمود
</w:t>
      </w:r>
    </w:p>
    <w:p>
      <w:pPr>
        <w:jc w:val="start"/>
        <w:bidi/>
      </w:pPr>
      <w:r>
        <w:rPr>
          <w:rFonts w:ascii="arial" w:hAnsi="arial" w:eastAsia="arial" w:cs="arial"/>
          <w:sz w:val="28"/>
          <w:szCs w:val="28"/>
          <w:b w:val="1"/>
          <w:bCs w:val="1"/>
          <w:rtl/>
        </w:rPr>
        <w:t xml:space="preserve">علي بن محمد بن علي بن محمود
</w:t>
      </w:r>
    </w:p>
    <w:p>
      <w:pPr/>
      <w:r>
        <w:rPr/>
        <w:t xml:space="preserve">علي بن محمد بن علي بن محمود علي بن محمد بن علي بن محمود بن علي بن عاصم الشهرزوري الكردي شمس الدين علي بن صلاح الدين بن شمس الدين الشافعي مدرس القيمرية كان جده من خيار الشافعية أنشأ له الأمير ناصر الدين القيمرى المدرسة المعروفة بدمشق وقرر تدريسها له ولذريته العلماء فدرس ولده لما مات سنة 675 بعده مدة ثم مات شابا وخلف عليا هذا فدرس عنه بها نيابة بدر الدين ابن جماعة وغيره إلى أن تاهل وأحيز بالإفتاء والتدريس ودرس بنفسه بعد السبعمائة واسمع على الفخر ابن البخاري وحدث واستمر إلى أن مات سنة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2026-07-30T00:29:20+03:00</dcterms:created>
  <dcterms:modified xsi:type="dcterms:W3CDTF">2026-07-30T00:29:20+03:00</dcterms:modified>
</cp:coreProperties>
</file>

<file path=docProps/custom.xml><?xml version="1.0" encoding="utf-8"?>
<Properties xmlns="http://schemas.openxmlformats.org/officeDocument/2006/custom-properties" xmlns:vt="http://schemas.openxmlformats.org/officeDocument/2006/docPropsVTypes"/>
</file>