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عطاف الرسعنى النشاب
</w:t>
      </w:r>
    </w:p>
    <w:p>
      <w:pPr>
        <w:jc w:val="start"/>
        <w:bidi/>
      </w:pPr>
      <w:r>
        <w:rPr>
          <w:rFonts w:ascii="arial" w:hAnsi="arial" w:eastAsia="arial" w:cs="arial"/>
          <w:sz w:val="28"/>
          <w:szCs w:val="28"/>
          <w:b w:val="1"/>
          <w:bCs w:val="1"/>
          <w:rtl/>
        </w:rPr>
        <w:t xml:space="preserve">علي بن محمد بن عطاف الرسعنى النشاب
</w:t>
      </w:r>
    </w:p>
    <w:p>
      <w:pPr/>
      <w:r>
        <w:rPr/>
        <w:t xml:space="preserve">علي بن محمد بن عطاف الرسعنى النشاب علي بن محمد بن عطاف الرسعنى النشاب الحنبلي ولد سنة 634 مع أخ له توأما وكان برأس العين جده لأمه الشيخ عثمان بن علي الصرصري ومات بها سنة 41 وكان أدرك الشيخ عبد القادر وعمر وقدم علي دمشق سنة 758 - فقام بها وسمع من الرضي الطبري وعثمان ابن رشيق واسمع على الرضى ابن البرهان وغيره وقرأت بخط ابن المحب في وصفه زاهد عابد ورع قدوة من بقايا السلف ومات في أول سنة 723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عطاف الرجل الصالح أبو الحسن الدمشقي النشار
</w:t>
      </w:r>
    </w:p>
    <w:p>
      <w:pPr/>
      <w:r>
        <w:rPr/>
        <w:t xml:space="preserve">علي بن محمد بن عطاف الرجل الصالح أبو الحسن الدمشقي النشار على ذهنه فوائد وحكايات حسنة مولده بدمشق في سنة خمس وثلاثين وست مائة توءما مع أخيه.</w:t>
      </w:r>
    </w:p>
    <w:p/>
    <w:p>
      <w:pPr/>
      <w:r>
        <w:rPr/>
        <w:t xml:space="preserve">ثم سافرا إلى رأس عين مع أمهما بعد الأربعين وست مائة.</w:t>
      </w:r>
    </w:p>
    <w:p/>
    <w:p>
      <w:pPr/>
      <w:r>
        <w:rPr/>
        <w:t xml:space="preserve">فقال لي: أدركت جدي لاقى الشيخ عثمان بن علي الصرصري برأس عين، ومات سنة إحدى وأربعين وست مائة.</w:t>
      </w:r>
    </w:p>
    <w:p/>
    <w:p>
      <w:pPr/>
      <w:r>
        <w:rPr/>
        <w:t xml:space="preserve">وكان قد رأى الشيخ عبد القادر الجيلي ثم قدمنا الشام سنة مجيء التتار إلى حلب.</w:t>
      </w:r>
    </w:p>
    <w:p/>
    <w:p>
      <w:pPr/>
      <w:r>
        <w:rPr/>
        <w:t xml:space="preserve">سمع من عثمان بن رشيق والرضي ابن البرهان،</w:t>
      </w:r>
    </w:p>
    <w:p/>
    <w:p>
      <w:pPr/>
      <w:r>
        <w:rPr/>
        <w:t xml:space="preserve">وتوفي في أول سنة ثلاث وعشرين وسبع مائة.</w:t>
      </w:r>
    </w:p>
    <w:p/>
    <w:p>
      <w:pPr/>
      <w:r>
        <w:rPr/>
        <w:t xml:space="preserve">أخبرنا علي بن محمد، في سنة ثلاث وتسعين وست مائة، وقال: سمعت الإمام أبا عبد الله محمد بن العماد إبراهيم، سنة إحدى وستين وست مائة، يقول: ما استدل به العلماء على وصول الثواب إلى الأموات أوجه: أحدها ما روى النجاد بإسناده في كتاب الجنائز من حديث عمرو بن شعيب، عن أبيه، عن جده، أنه سأل رسول الله صلى الله عليه وسلم فقال: يا رسول الله إن العاص بن وائل كان نذر في الجاهلية أن ينحر مائة بدنة، وإن هشام بن العاص نحر حصته من البدن خمسين أفتجزي عنه؟ فقال النبي صلى الله عليه وسلم: «إن أباك لو كان آمن بالتوحيد فصمت أو تصدقت أو اعتنقت عنه بلغه ذلك»</w:t>
      </w:r>
    </w:p>
    <w:p/>
    <w:p>
      <w:pPr/>
      <w:r>
        <w:rPr/>
        <w:t xml:space="preserve">أخبرنا علي بن محمد الأمشاطي، بكفر بطنا، أنا إبراهيم بن عمر، بمصر، أنا منصور بن عبد المنعم.</w:t>
      </w:r>
    </w:p>
    <w:p/>
    <w:p>
      <w:pPr/>
      <w:r>
        <w:rPr/>
        <w:t xml:space="preserve">ح وأخبرنا محمد بن سليمان الفقيه، أنا محمد بن عبد الله المفسر، أنا المؤيد بن محمد الطوسي.</w:t>
      </w:r>
    </w:p>
    <w:p/>
    <w:p>
      <w:pPr/>
      <w:r>
        <w:rPr/>
        <w:t xml:space="preserve">وأخبرتنا فاطمة بنت إبراهيم، أنا محمود بن أحمد الفقيه، أنا منصور، والمؤيد.</w:t>
      </w:r>
    </w:p>
    <w:p/>
    <w:p>
      <w:pPr/>
      <w:r>
        <w:rPr/>
        <w:t xml:space="preserve">وأخبرنا عاليا أحمد بن هبة الله، عن المؤيد، كتابة، قالا: أنا محمد بن الفضل الفراوي، أنا عبد الغافر بن محمد الفارسي، أنا محمد بن عيسى الجلودي، ثنا إبراهيم بن محمد بن سفيان، ثنا مسلم بن الحجاج، ثنا يحيى بن يحيى، قرأت على مالك، عن نافع، عن ابن عمر: أن رسول الله صلى الله عليه وسلم «نهى عن النجش».</w:t>
      </w:r>
    </w:p>
    <w:p/>
    <w:p>
      <w:pPr/>
      <w:r>
        <w:rPr/>
        <w:t xml:space="preserve">وأخبرناه أحمد بن تاج الأمناء، أنبأنا المؤيد بن محمد، أنا هبة الله بن سهل، أنا سعيد بن محمد المعدل، أنا زاهر بن أحمد الفقيه، أنا إبراهيم بن عبد الصمد، نا أبو مصعب الزهري، نا مالك بهذا.</w:t>
      </w:r>
    </w:p>
    <w:p/>
    <w:p>
      <w:pPr/>
      <w:r>
        <w:rPr/>
        <w:t xml:space="preserve">وأخرجه أيضا البخاري، والنسائي، والقزويني من حديث مالك</w:t>
      </w:r>
    </w:p>
    <w:p/>
    <w:p>
      <w:pPr/>
      <w:r>
        <w:rPr/>
        <w:t xml:space="preserve">والنجش: هو أن يزيد في متاع ولا له غرض في اشترائه بل ليغتر من لا يدري فيزيد في قيمته، وهذا الفعل لا يحل، نسأل الله العافية، فإن زاد في متاع ليبلغه بخبرته قيمته فهذا أخف.</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2026-07-28T18:38:10+03:00</dcterms:created>
  <dcterms:modified xsi:type="dcterms:W3CDTF">2026-07-28T18:38:10+03:00</dcterms:modified>
</cp:coreProperties>
</file>

<file path=docProps/custom.xml><?xml version="1.0" encoding="utf-8"?>
<Properties xmlns="http://schemas.openxmlformats.org/officeDocument/2006/custom-properties" xmlns:vt="http://schemas.openxmlformats.org/officeDocument/2006/docPropsVTypes"/>
</file>