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سعيد عثمان بن يعقوب
</w:t>
      </w:r>
    </w:p>
    <w:p>
      <w:pPr>
        <w:jc w:val="start"/>
        <w:bidi/>
      </w:pPr>
      <w:r>
        <w:rPr>
          <w:rFonts w:ascii="arial" w:hAnsi="arial" w:eastAsia="arial" w:cs="arial"/>
          <w:sz w:val="28"/>
          <w:szCs w:val="28"/>
          <w:b w:val="1"/>
          <w:bCs w:val="1"/>
          <w:rtl/>
        </w:rPr>
        <w:t xml:space="preserve">علي بن أبي سعيد عثمان بن يعقوب
</w:t>
      </w:r>
    </w:p>
    <w:p>
      <w:pPr/>
      <w:r>
        <w:rPr/>
        <w:t xml:space="preserve">علي بن أبي سعيد عثمان بن يعقوب علي بن أبي سعيد عثمان بن يعقوب بن عبد الحق بن محبوب ابن حمامة المريني أبو الحسن صاحب مراكش وفاس تسلطن بعد أبيه أبي سعيد عثمان في سنة 731 وكان فقيها عادلا عالما شجاعا وأمه نوبية وكان كامل السودد شديد المهابة كهلا شديد الأدمة كثير الحيوش ذا همة عالية في الجهاد ونشر العدل أبطل مكوسا وخمورا ويقال إن عسكره أزيد من مائة ألف وافتتح تلمسان سنة 37 حاصرها فبرز صاحبها ليكبسه فقتل على جواده وذلك في شهر رمضان وكانت وفاته بجبال المصامدة في سنة 752 وصادق الملك الناصر وهاداه وكاو وصول كتابه إلى القاهرة بالتعزية عن الناصر مع كاتبه ابن أبي مدين في شعبان سنة 745 بعد موت الناصر بمدة وذلك في ولاية الصالح إسماعيل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2026-07-28T19:53:56+03:00</dcterms:created>
  <dcterms:modified xsi:type="dcterms:W3CDTF">2026-07-28T19:53:56+03:00</dcterms:modified>
</cp:coreProperties>
</file>

<file path=docProps/custom.xml><?xml version="1.0" encoding="utf-8"?>
<Properties xmlns="http://schemas.openxmlformats.org/officeDocument/2006/custom-properties" xmlns:vt="http://schemas.openxmlformats.org/officeDocument/2006/docPropsVTypes"/>
</file>