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الغني ابن الشيخ فخر الدين
</w:t>
      </w:r>
    </w:p>
    <w:p>
      <w:pPr>
        <w:jc w:val="start"/>
        <w:bidi/>
      </w:pPr>
      <w:r>
        <w:rPr>
          <w:rFonts w:ascii="arial" w:hAnsi="arial" w:eastAsia="arial" w:cs="arial"/>
          <w:sz w:val="28"/>
          <w:szCs w:val="28"/>
          <w:b w:val="1"/>
          <w:bCs w:val="1"/>
          <w:rtl/>
        </w:rPr>
        <w:t xml:space="preserve">علي بن عبد الغني ابن الشيخ فخر الدين
</w:t>
      </w:r>
    </w:p>
    <w:p>
      <w:pPr/>
      <w:r>
        <w:rPr/>
        <w:t xml:space="preserve">علي بن عبد الغني ابن الشيخ فخر الدين علي بن عبد الغني ابن الشيخ فخر الدين خطيب حران وعالمها محمد بن أبي القاسم بن تيمية الحراني علاء الدين الشروطي نزيل مصر ولد سنة 619 وسمع من الموفق عبد اللطيف وأبى الحسن بن روزيه وغيرهما وجلس في الشهود وكان عاقلا مرضي الطريقة مات في سابع عشري شهر ربيع الآخر سنة 701 ومات ولده عبد الرحمن قبله بقليل فشق عليه وتألم ومات عن قريب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2026-07-28T02:47:47+03:00</dcterms:created>
  <dcterms:modified xsi:type="dcterms:W3CDTF">2026-07-28T02:47:47+03:00</dcterms:modified>
</cp:coreProperties>
</file>

<file path=docProps/custom.xml><?xml version="1.0" encoding="utf-8"?>
<Properties xmlns="http://schemas.openxmlformats.org/officeDocument/2006/custom-properties" xmlns:vt="http://schemas.openxmlformats.org/officeDocument/2006/docPropsVTypes"/>
</file>