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إسماعيل بن يحيى بن جهبل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إسماعيل بن يحيى بن جهبل
</w:t>
      </w:r>
    </w:p>
    <w:p>
      <w:pPr/>
      <w:r>
        <w:rPr/>
        <w:t xml:space="preserve">علي بن إسماعيل بن يحيى بن جهبل علي بن إسماعيل بن يحيى بن جهبل مات سنة 781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2026-07-27T23:29:21+03:00</dcterms:created>
  <dcterms:modified xsi:type="dcterms:W3CDTF">2026-07-27T23:29:21+03:00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