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 بن عمرو
</w:t>
      </w:r>
    </w:p>
    <w:p>
      <w:pPr/>
      <w:r>
        <w:rPr/>
        <w:t xml:space="preserve">مر بن عمرو  مر بن عمرو بن الغوث، من طيئ: جد جاهلي. من نسله داود بن نصير الطائي العابد.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2026-10-08T00:10:05+03:00</dcterms:created>
  <dcterms:modified xsi:type="dcterms:W3CDTF">2026-10-08T00:10:05+03:00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