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حديدة الأندلسي
</w:t>
      </w:r>
    </w:p>
    <w:p>
      <w:pPr>
        <w:jc w:val="start"/>
        <w:bidi/>
      </w:pPr>
      <w:r>
        <w:rPr>
          <w:rFonts w:ascii="arial" w:hAnsi="arial" w:eastAsia="arial" w:cs="arial"/>
          <w:sz w:val="28"/>
          <w:szCs w:val="28"/>
          <w:b w:val="1"/>
          <w:bCs w:val="1"/>
          <w:rtl/>
        </w:rPr>
        <w:t xml:space="preserve">علي بن أحمد بن حديدة الأندلسي
</w:t>
      </w:r>
    </w:p>
    <w:p>
      <w:pPr/>
      <w:r>
        <w:rPr/>
        <w:t xml:space="preserve">علي بن أحمد بن حديدة الأندلسي علي بن أحمد بن حديدة الأندلسي ولد في حدود سنة 65 وحفظ الموطأ وقرأ صحيح مسلم ببجاية على ابن كحيلة وأخذ التصوف عن خطيب مالقة أبي عبد الله الساحلي وأبي علي المرجاني وتعانى الوعظ والكلام على الناس وله أتباع محبون ورحل إلى الشام فقطنها وأقام قبل بالإسكندرسة مدة وعمر عدة زوايا بأماكن وحج مرات ومات ببيت المقدس في رمضان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2026-07-29T13:18:08+03:00</dcterms:created>
  <dcterms:modified xsi:type="dcterms:W3CDTF">2026-07-29T13:18:08+03:00</dcterms:modified>
</cp:coreProperties>
</file>

<file path=docProps/custom.xml><?xml version="1.0" encoding="utf-8"?>
<Properties xmlns="http://schemas.openxmlformats.org/officeDocument/2006/custom-properties" xmlns:vt="http://schemas.openxmlformats.org/officeDocument/2006/docPropsVTypes"/>
</file>