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محمد بن منصور بن فخر الدين
</w:t>
      </w:r>
    </w:p>
    <w:p>
      <w:pPr>
        <w:jc w:val="start"/>
        <w:bidi/>
      </w:pPr>
      <w:r>
        <w:rPr>
          <w:rFonts w:ascii="arial" w:hAnsi="arial" w:eastAsia="arial" w:cs="arial"/>
          <w:sz w:val="28"/>
          <w:szCs w:val="28"/>
          <w:b w:val="1"/>
          <w:bCs w:val="1"/>
          <w:rtl/>
        </w:rPr>
        <w:t xml:space="preserve">عثمان بن محمد بن منصور بن فخر الدين
</w:t>
      </w:r>
    </w:p>
    <w:p>
      <w:pPr/>
      <w:r>
        <w:rPr/>
        <w:t xml:space="preserve">عثمان بن محمد بن منصور بن فخر الدين عثمان بن محمد بن منصور بن فخر الدين الدمشقي الحنفي كان يكتب في ديوان الانشاء وله نظم وسط مات سنة 770 ذكره ابن حبيب</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2026-07-28T23:07:15+03:00</dcterms:created>
  <dcterms:modified xsi:type="dcterms:W3CDTF">2026-07-28T23:07:15+03:00</dcterms:modified>
</cp:coreProperties>
</file>

<file path=docProps/custom.xml><?xml version="1.0" encoding="utf-8"?>
<Properties xmlns="http://schemas.openxmlformats.org/officeDocument/2006/custom-properties" xmlns:vt="http://schemas.openxmlformats.org/officeDocument/2006/docPropsVTypes"/>
</file>