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بن محمد بن الفتح
</w:t>
      </w:r>
    </w:p>
    <w:p>
      <w:pPr>
        <w:jc w:val="start"/>
        <w:bidi/>
      </w:pPr>
      <w:r>
        <w:rPr>
          <w:rFonts w:ascii="arial" w:hAnsi="arial" w:eastAsia="arial" w:cs="arial"/>
          <w:sz w:val="28"/>
          <w:szCs w:val="28"/>
          <w:b w:val="1"/>
          <w:bCs w:val="1"/>
          <w:rtl/>
        </w:rPr>
        <w:t xml:space="preserve">أبو محمد بن محمد بن الفتح
</w:t>
      </w:r>
    </w:p>
    <w:p>
      <w:pPr/>
      <w:r>
        <w:rPr/>
        <w:t xml:space="preserve">أبو محمد بن محمد بن الفتح (أبو محمد) وهو أخو (المنتصربالله) بن محمد (الشاكر لله) بن الفتح: تولى الأمر بعد قتل أخيه) سنة352) وتلقب بالمعتز بالله وأطاعته قبائل مكناسة، وهى في حال انحلال وأقام بسجلماسة إلى أن هاجمها (خزرون بن فلفول) من رؤساء (كل مغراوة) فبرز أبومحمد (المعتز بالله) لدفعه عنها، فهزمه خزرون وقتله (سنة366) وبعث برأسه إلى قرطبة. وانتهى به أمر بنى مدرار. ’’</w:t>
      </w:r>
    </w:p>
    <w:p>
      <w:pPr>
        <w:jc w:val="start"/>
        <w:bidi/>
      </w:pPr>
      <w:r>
        <w:rPr>
          <w:sz w:val="24"/>
          <w:szCs w:val="24"/>
          <w:b w:val="1"/>
          <w:bCs w:val="1"/>
          <w:rtl/>
        </w:rPr>
        <w:t xml:space="preserve">
الأعلام،(دار العلم للملايين - بيروت،2002،ط 15،ج 7،ص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2026-10-07T23:36:12+03:00</dcterms:created>
  <dcterms:modified xsi:type="dcterms:W3CDTF">2026-10-07T23:36:12+03:00</dcterms:modified>
</cp:coreProperties>
</file>

<file path=docProps/custom.xml><?xml version="1.0" encoding="utf-8"?>
<Properties xmlns="http://schemas.openxmlformats.org/officeDocument/2006/custom-properties" xmlns:vt="http://schemas.openxmlformats.org/officeDocument/2006/docPropsVTypes"/>
</file>