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المجيد بن محمد بن إسماعيل
</w:t>
      </w:r>
    </w:p>
    <w:p>
      <w:pPr>
        <w:jc w:val="start"/>
        <w:bidi/>
      </w:pPr>
      <w:r>
        <w:rPr>
          <w:rFonts w:ascii="arial" w:hAnsi="arial" w:eastAsia="arial" w:cs="arial"/>
          <w:sz w:val="28"/>
          <w:szCs w:val="28"/>
          <w:b w:val="1"/>
          <w:bCs w:val="1"/>
          <w:rtl/>
        </w:rPr>
        <w:t xml:space="preserve">عبد المجيد بن محمد بن إسماعيل
</w:t>
      </w:r>
    </w:p>
    <w:p>
      <w:pPr/>
      <w:r>
        <w:rPr/>
        <w:t xml:space="preserve">عبد المجيد بن محمد بن إسماعيل عبد المجيد بن محمد بن إسماعيل بن هبة الله بن محمد بن أبي الفضل ابن هبة الله بن أبي جرادة العقيلي نجم الدين الحنفي ولد سنة 688 بدمشق وأسمع على الفخر ابن البخاري جزء الأنصاري والاول والثاني من حديث المزكي والأول والثاني من مشيخة القاضي أبى بكر ومجلسا من امالى أبي سعد والجزء الذي انتقاه الضياء لابن اخيه الفخر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2026-07-28T23:44:44+03:00</dcterms:created>
  <dcterms:modified xsi:type="dcterms:W3CDTF">2026-07-28T23:44:44+03:00</dcterms:modified>
</cp:coreProperties>
</file>

<file path=docProps/custom.xml><?xml version="1.0" encoding="utf-8"?>
<Properties xmlns="http://schemas.openxmlformats.org/officeDocument/2006/custom-properties" xmlns:vt="http://schemas.openxmlformats.org/officeDocument/2006/docPropsVTypes"/>
</file>