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يحيى بن محمد بن الزكي تقي الدين
</w:t>
      </w:r>
    </w:p>
    <w:p>
      <w:pPr>
        <w:jc w:val="start"/>
        <w:bidi/>
      </w:pPr>
      <w:r>
        <w:rPr>
          <w:rFonts w:ascii="arial" w:hAnsi="arial" w:eastAsia="arial" w:cs="arial"/>
          <w:sz w:val="28"/>
          <w:szCs w:val="28"/>
          <w:b w:val="1"/>
          <w:bCs w:val="1"/>
          <w:rtl/>
        </w:rPr>
        <w:t xml:space="preserve">عبد الكريم بن يحيى بن محمد بن الزكي تقي الدين
</w:t>
      </w:r>
    </w:p>
    <w:p>
      <w:pPr/>
      <w:r>
        <w:rPr/>
        <w:t xml:space="preserve">عبد الكريم بن يحيى بن محمد بن الزكي تقي الدين  عبد الكريم بن يحيى بن محمد بن الزكي تقي الدين ابن قاضي القضاة محي الدين ابن الزكي تقي الدين ولد سنة 64 وسمع من الفخر وحدث وكان من اعيان الدمشقيين وبقية أهل بيته وكان أول ما درس في سنة 86 بالمجاهدية وولي مشيخة الشيوخ سنة 703 لما تركها الشيخ صفي الدين الهندي في ذي القعدة وحضر مع تقي الدين القضاة والعلماء وكان رئيسا محتشما مات في شوال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2026-07-29T04:19:13+03:00</dcterms:created>
  <dcterms:modified xsi:type="dcterms:W3CDTF">2026-07-29T04:19:13+03:00</dcterms:modified>
</cp:coreProperties>
</file>

<file path=docProps/custom.xml><?xml version="1.0" encoding="utf-8"?>
<Properties xmlns="http://schemas.openxmlformats.org/officeDocument/2006/custom-properties" xmlns:vt="http://schemas.openxmlformats.org/officeDocument/2006/docPropsVTypes"/>
</file>