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بن صالح بن هاشم بن أبي حامد
</w:t>
      </w:r>
    </w:p>
    <w:p>
      <w:pPr>
        <w:jc w:val="start"/>
        <w:bidi/>
      </w:pPr>
      <w:r>
        <w:rPr>
          <w:rFonts w:ascii="arial" w:hAnsi="arial" w:eastAsia="arial" w:cs="arial"/>
          <w:sz w:val="28"/>
          <w:szCs w:val="28"/>
          <w:b w:val="1"/>
          <w:bCs w:val="1"/>
          <w:rtl/>
        </w:rPr>
        <w:t xml:space="preserve">عبد الكريم بن محمد بن صالح بن هاشم بن أبي حامد
</w:t>
      </w:r>
    </w:p>
    <w:p>
      <w:pPr/>
      <w:r>
        <w:rPr/>
        <w:t xml:space="preserve">عبد الكريم بن محمد بن صالح بن هاشم بن أبي حامد  عبد الكريم بن محمد بن صالح بن هاشم بن أبي حامد بن عبد الرحمن شمس الدين ابن العجمي الحلبي ولد سنة بضع وخمسين وأشتغل وكتب الشروط للحكام وكان أصيلا عفيفا قليل الكلام مات بطريق الحجاز وحمل إلى مكة فدفن بها في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2026-07-28T05:14:43+03:00</dcterms:created>
  <dcterms:modified xsi:type="dcterms:W3CDTF">2026-07-28T05:14:43+03:00</dcterms:modified>
</cp:coreProperties>
</file>

<file path=docProps/custom.xml><?xml version="1.0" encoding="utf-8"?>
<Properties xmlns="http://schemas.openxmlformats.org/officeDocument/2006/custom-properties" xmlns:vt="http://schemas.openxmlformats.org/officeDocument/2006/docPropsVTypes"/>
</file>