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(الامير) بن مدرار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(الامير) بن مدرار
</w:t>
      </w:r>
    </w:p>
    <w:p>
      <w:pPr/>
      <w:r>
        <w:rPr/>
        <w:t xml:space="preserve">محمد بن (الامير) بن مدرار محمد بن (الامير) بن مدرار: ولي بعد ابيه (سنة263) واستمر إلى توفى سنة270.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2026-10-07T23:12:08+03:00</dcterms:created>
  <dcterms:modified xsi:type="dcterms:W3CDTF">2026-10-07T23:12:08+03:00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