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أحمد بن محمد بن أحمد بن يونس المقدسي الحداد
</w:t>
      </w:r>
    </w:p>
    <w:p>
      <w:pPr>
        <w:jc w:val="start"/>
        <w:bidi/>
      </w:pPr>
      <w:r>
        <w:rPr>
          <w:rFonts w:ascii="arial" w:hAnsi="arial" w:eastAsia="arial" w:cs="arial"/>
          <w:sz w:val="28"/>
          <w:szCs w:val="28"/>
          <w:b w:val="1"/>
          <w:bCs w:val="1"/>
          <w:rtl/>
        </w:rPr>
        <w:t xml:space="preserve">عبد الرحمن بن أحمد بن محمد بن أحمد بن يونس المقدسي الحداد
</w:t>
      </w:r>
    </w:p>
    <w:p>
      <w:pPr/>
      <w:r>
        <w:rPr/>
        <w:t xml:space="preserve">عبد الرحمن بن أحمد بن محمد بن أحمد بن يونس المقدسي الحداد عبد الرحمن بن أحمد بن محمد بن أحمد بن يونس المقدسي الحداد ولد سنة بضع وخمسين وستمائة وسمع من ... ومات في ثامن عشر صفر سنة 732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محمد بن أحمد بن يونس الصالحي الحداد الأمواسي
</w:t>
      </w:r>
    </w:p>
    <w:p>
      <w:pPr/>
      <w:r>
        <w:rPr/>
        <w:t xml:space="preserve">عبد الرحمن بن أحمد بن محمد بن أحمد بن يونس الصالحي الحداد الأمواسي ولد سنة بضع وخمسين، وروى لنا عن ابن عبد الدائم، إلا أنه لا تنبغي الرواية عنه حكوا لي عنه مصائب، والله يصلحه المسكين.</w:t>
      </w:r>
    </w:p>
    <w:p/>
    <w:p>
      <w:pPr/>
      <w:r>
        <w:rPr/>
        <w:t xml:space="preserve">توفي في صفر سنة اثنتين وثلاثين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2026-07-29T00:19:06+03:00</dcterms:created>
  <dcterms:modified xsi:type="dcterms:W3CDTF">2026-07-29T00:19:06+03:00</dcterms:modified>
</cp:coreProperties>
</file>

<file path=docProps/custom.xml><?xml version="1.0" encoding="utf-8"?>
<Properties xmlns="http://schemas.openxmlformats.org/officeDocument/2006/custom-properties" xmlns:vt="http://schemas.openxmlformats.org/officeDocument/2006/docPropsVTypes"/>
</file>