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يعقوب بن سيدهم الإسكندراي
</w:t>
      </w:r>
    </w:p>
    <w:p>
      <w:pPr>
        <w:jc w:val="start"/>
        <w:bidi/>
      </w:pPr>
      <w:r>
        <w:rPr>
          <w:rFonts w:ascii="arial" w:hAnsi="arial" w:eastAsia="arial" w:cs="arial"/>
          <w:sz w:val="28"/>
          <w:szCs w:val="28"/>
          <w:b w:val="1"/>
          <w:bCs w:val="1"/>
          <w:rtl/>
        </w:rPr>
        <w:t xml:space="preserve">عبد الله بن يعقوب بن سيدهم الإسكندراي
</w:t>
      </w:r>
    </w:p>
    <w:p>
      <w:pPr/>
      <w:r>
        <w:rPr/>
        <w:t xml:space="preserve">عبد الله بن يعقوب بن سيدهم الإسكندراي عبد الله بن يعقوب بن سيدهم الإسكندراى ثم الصالحى جمال الدين المعروف بابن أردبين سمع من إسحاق النحاس والتقي سليمان وابن سعد وغيرهم وكتب الطباق وقرأ الكثير وحصل الاجزاء وعمل المواعيد وكتب الكثير من فتاوى ابن تيمية تكلم فيه الذهبي ومات في سابع ذي القعدة سنة 754 ووقع في وفيات شيخنا العراقي فيمن مات سنة 49 وكأن بعض الورق انقلب وإلا فالأول هو الذي جزم به الشيخ تقي الدين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2026-07-29T11:33:55+03:00</dcterms:created>
  <dcterms:modified xsi:type="dcterms:W3CDTF">2026-07-29T11:33:55+03:00</dcterms:modified>
</cp:coreProperties>
</file>

<file path=docProps/custom.xml><?xml version="1.0" encoding="utf-8"?>
<Properties xmlns="http://schemas.openxmlformats.org/officeDocument/2006/custom-properties" xmlns:vt="http://schemas.openxmlformats.org/officeDocument/2006/docPropsVTypes"/>
</file>