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المراكشي
</w:t>
      </w:r>
    </w:p>
    <w:p>
      <w:pPr>
        <w:jc w:val="start"/>
        <w:bidi/>
      </w:pPr>
      <w:r>
        <w:rPr>
          <w:rFonts w:ascii="arial" w:hAnsi="arial" w:eastAsia="arial" w:cs="arial"/>
          <w:sz w:val="28"/>
          <w:szCs w:val="28"/>
          <w:b w:val="1"/>
          <w:bCs w:val="1"/>
          <w:rtl/>
        </w:rPr>
        <w:t xml:space="preserve">عبد الله بن محمد بن عبد الله المراكشي
</w:t>
      </w:r>
    </w:p>
    <w:p>
      <w:pPr/>
      <w:r>
        <w:rPr/>
        <w:t xml:space="preserve">عبد الله بن محمد بن عبد الله المراكشي عبد الله بن محمد بن عبد الله المراكشي فخر الدين ولد في حدود سنة 30 وسمع من محمد بن سعد وعبد الله بن الخشوعي والرشيد العراقي والسديد ابن علان والبلخي وغيرهم وحدث واشتغل كثيرا وقرأ القراآت على الزواوي وأم بالرواحية ومات في ربيع الأول سنة 712 دخل حماما فوقع فمات في الحال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2026-07-28T22:01:50+03:00</dcterms:created>
  <dcterms:modified xsi:type="dcterms:W3CDTF">2026-07-28T22:01:50+03:00</dcterms:modified>
</cp:coreProperties>
</file>

<file path=docProps/custom.xml><?xml version="1.0" encoding="utf-8"?>
<Properties xmlns="http://schemas.openxmlformats.org/officeDocument/2006/custom-properties" xmlns:vt="http://schemas.openxmlformats.org/officeDocument/2006/docPropsVTypes"/>
</file>