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عمر بن عامر بن الخضر بن الربيع العامري جمال
</w:t>
      </w:r>
    </w:p>
    <w:p>
      <w:pPr>
        <w:jc w:val="start"/>
        <w:bidi/>
      </w:pPr>
      <w:r>
        <w:rPr>
          <w:rFonts w:ascii="arial" w:hAnsi="arial" w:eastAsia="arial" w:cs="arial"/>
          <w:sz w:val="28"/>
          <w:szCs w:val="28"/>
          <w:b w:val="1"/>
          <w:bCs w:val="1"/>
          <w:rtl/>
        </w:rPr>
        <w:t xml:space="preserve">عبد الله بن عمر بن عامر بن الخضر بن الربيع العامري جمال
</w:t>
      </w:r>
    </w:p>
    <w:p>
      <w:pPr/>
      <w:r>
        <w:rPr/>
        <w:t xml:space="preserve">عبد الله بن عمر بن عامر بن الخضر بن الربيع العامري جمال عبد الله بن عمر بن عامر بن الخضر بن الربيع العامري جمال الدين ابن قاضي الكرك كان كاتب الحكم عند السبكي الكبير واستمر عند ولده وباشر ديوان النائب وحدث بالبخاري عن ابن الشحنة ومات في شهر رمضان سنة 772 عن ست وخسمين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2026-07-28T16:38:49+03:00</dcterms:created>
  <dcterms:modified xsi:type="dcterms:W3CDTF">2026-07-28T16:38:49+03:00</dcterms:modified>
</cp:coreProperties>
</file>

<file path=docProps/custom.xml><?xml version="1.0" encoding="utf-8"?>
<Properties xmlns="http://schemas.openxmlformats.org/officeDocument/2006/custom-properties" xmlns:vt="http://schemas.openxmlformats.org/officeDocument/2006/docPropsVTypes"/>
</file>