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شبل الدولة
</w:t>
      </w:r>
    </w:p>
    <w:p>
      <w:pPr>
        <w:jc w:val="start"/>
        <w:bidi/>
      </w:pPr>
      <w:r>
        <w:rPr>
          <w:rFonts w:ascii="arial" w:hAnsi="arial" w:eastAsia="arial" w:cs="arial"/>
          <w:sz w:val="28"/>
          <w:szCs w:val="28"/>
          <w:b w:val="1"/>
          <w:bCs w:val="1"/>
          <w:rtl/>
        </w:rPr>
        <w:t xml:space="preserve">ابن شبل الدولة
</w:t>
      </w:r>
    </w:p>
    <w:p>
      <w:pPr/>
      <w:r>
        <w:rPr/>
        <w:t xml:space="preserve">ابن شبل الدولة  محمود بن نصر بن صالح بن مرداس الاكلابي، عز الدولة ابن شبل الدولة: احد الامراء المرداسيين اصحاب حلب. ولها سنة452هـ ، ووجهت اليه حكومة مصر عمه ثمال بن صالح فانتزعها من (سنة453) وتوفى ثمال بعد عام، فوليها عطية بن صالح، فاغار عليه محمود فامتلكها (سنة454) وقوى امره، وصفا له جوها، فاستمر إلى ان توفى. كان شجاعا فيه حزم. قال ابن العماد: كان يداري المصريين والعباسيين لتوسط داره بينهما. وقال ابن قاضي شهبة: مدحه ابن حيوس بقصائده. </w:t>
      </w:r>
    </w:p>
    <w:p>
      <w:pPr>
        <w:jc w:val="start"/>
        <w:bidi/>
      </w:pPr>
      <w:r>
        <w:rPr>
          <w:sz w:val="24"/>
          <w:szCs w:val="24"/>
          <w:b w:val="1"/>
          <w:bCs w:val="1"/>
          <w:rtl/>
        </w:rPr>
        <w:t xml:space="preserve">
الأعلام،(دار العلم للملايين - بيروت،2002،ط 15،ج 7،ص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2026-07-27T18:06:31+03:00</dcterms:created>
  <dcterms:modified xsi:type="dcterms:W3CDTF">2026-07-27T18:06:31+03:00</dcterms:modified>
</cp:coreProperties>
</file>

<file path=docProps/custom.xml><?xml version="1.0" encoding="utf-8"?>
<Properties xmlns="http://schemas.openxmlformats.org/officeDocument/2006/custom-properties" xmlns:vt="http://schemas.openxmlformats.org/officeDocument/2006/docPropsVTypes"/>
</file>