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طقطاي الدوادار الناصري
</w:t>
      </w:r>
    </w:p>
    <w:p>
      <w:pPr>
        <w:jc w:val="start"/>
        <w:bidi/>
      </w:pPr>
      <w:r>
        <w:rPr>
          <w:rFonts w:ascii="arial" w:hAnsi="arial" w:eastAsia="arial" w:cs="arial"/>
          <w:sz w:val="28"/>
          <w:szCs w:val="28"/>
          <w:b w:val="1"/>
          <w:bCs w:val="1"/>
          <w:rtl/>
        </w:rPr>
        <w:t xml:space="preserve">طقطاي الدوادار الناصري
</w:t>
      </w:r>
    </w:p>
    <w:p>
      <w:pPr/>
      <w:r>
        <w:rPr/>
        <w:t xml:space="preserve">طقطاي الدوادار الناصري طقطاي الدوادار الناصري كان من مماليك الناصر فعمله جمدارا ثم اضافه يلبغا اليحياوي وغلب على يلبغا اليحياوي فما كان يقطع أمرا دونه وولاه دويدارا ثم تامر بعد ذلك ثم ولي الدويدارية للصالح صالح سنة 752 ثم امره تقدمة بعد قتل بيبغاروس ثم امسك بعد شيخو سنة 58 واعتقل بالإسكندرية ثم أفرج عنه واخرج إلى طرابلس فمات بها في المحرم سنة 760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2026-07-27T20:37:29+03:00</dcterms:created>
  <dcterms:modified xsi:type="dcterms:W3CDTF">2026-07-27T20:37:29+03:00</dcterms:modified>
</cp:coreProperties>
</file>

<file path=docProps/custom.xml><?xml version="1.0" encoding="utf-8"?>
<Properties xmlns="http://schemas.openxmlformats.org/officeDocument/2006/custom-properties" xmlns:vt="http://schemas.openxmlformats.org/officeDocument/2006/docPropsVTypes"/>
</file>