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عكوش
</w:t>
      </w:r>
    </w:p>
    <w:p>
      <w:pPr>
        <w:jc w:val="start"/>
        <w:bidi/>
      </w:pPr>
      <w:r>
        <w:rPr>
          <w:rFonts w:ascii="arial" w:hAnsi="arial" w:eastAsia="arial" w:cs="arial"/>
          <w:sz w:val="28"/>
          <w:szCs w:val="28"/>
          <w:b w:val="1"/>
          <w:bCs w:val="1"/>
          <w:rtl/>
        </w:rPr>
        <w:t xml:space="preserve">عكوش
</w:t>
      </w:r>
    </w:p>
    <w:p>
      <w:pPr/>
      <w:r>
        <w:rPr/>
        <w:t xml:space="preserve">عكوش  محمود بن مصطفى باشا عكوش: مؤرخ، عالم بالاثار، مصرى المولد والوفاة. أصله من قولة. انتقل جده منها إلى مصر مع محمد على (الكبير) وتعلم محمود في مدرسة أنشأها الخديوي توفيق لاولاد الاسرة سماها (مدرسة الانجال) وبعد تخرجه عين مترجما في لجنة الاثار العربية (سنة 1905) وكان يجيد الانكليزية والفرنسية. وانتدب للتدريس في المعهد العلمي الفرنسى فكافأه المعهد بوسام الاكاديمي. له كتب مطبوعة، منها (الجامع الطولونى) و (تاريخ العمارة في الاسلام) و (مصر في عهد الاسلام) و (رسالة في الاثار الاسلامية) وترجمة كتاب (حفريات الفسطاط) وترجمة رسالة (القبة والطير) وترجمة (سلسلة تاريخية للآثار العربية). </w:t>
      </w:r>
    </w:p>
    <w:p>
      <w:pPr>
        <w:jc w:val="start"/>
        <w:bidi/>
      </w:pPr>
      <w:r>
        <w:rPr>
          <w:sz w:val="24"/>
          <w:szCs w:val="24"/>
          <w:b w:val="1"/>
          <w:bCs w:val="1"/>
          <w:rtl/>
        </w:rPr>
        <w:t xml:space="preserve">
الأعلام،(دار العلم للملايين - بيروت،2002،ط 15،ج 7،ص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2026-10-07T22:04:51+03:00</dcterms:created>
  <dcterms:modified xsi:type="dcterms:W3CDTF">2026-10-07T22:04:51+03:00</dcterms:modified>
</cp:coreProperties>
</file>

<file path=docProps/custom.xml><?xml version="1.0" encoding="utf-8"?>
<Properties xmlns="http://schemas.openxmlformats.org/officeDocument/2006/custom-properties" xmlns:vt="http://schemas.openxmlformats.org/officeDocument/2006/docPropsVTypes"/>
</file>