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طرنطاي المحمدي
</w:t>
      </w:r>
    </w:p>
    <w:p>
      <w:pPr>
        <w:jc w:val="start"/>
        <w:bidi/>
      </w:pPr>
      <w:r>
        <w:rPr>
          <w:rFonts w:ascii="arial" w:hAnsi="arial" w:eastAsia="arial" w:cs="arial"/>
          <w:sz w:val="28"/>
          <w:szCs w:val="28"/>
          <w:b w:val="1"/>
          <w:bCs w:val="1"/>
          <w:rtl/>
        </w:rPr>
        <w:t xml:space="preserve">طرنطاي المحمدي
</w:t>
      </w:r>
    </w:p>
    <w:p>
      <w:pPr/>
      <w:r>
        <w:rPr/>
        <w:t xml:space="preserve">طرنطاي المحمدي طرنطاي المحمدي كان من مماليك المنصور وشارك في قتل الأشرف خليل ثم أمر ثم قبض عليه بعد فرار المظفر قطز فسجن سبعا وعشرين سنة وأفرج عنه سنة 737 وأخرج إلى دمشق فمات بها في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2026-07-28T20:27:45+03:00</dcterms:created>
  <dcterms:modified xsi:type="dcterms:W3CDTF">2026-07-28T20:27:45+03:00</dcterms:modified>
</cp:coreProperties>
</file>

<file path=docProps/custom.xml><?xml version="1.0" encoding="utf-8"?>
<Properties xmlns="http://schemas.openxmlformats.org/officeDocument/2006/custom-properties" xmlns:vt="http://schemas.openxmlformats.org/officeDocument/2006/docPropsVTypes"/>
</file>