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موسى بن عبد الرحمن بن سليمان
</w:t>
      </w:r>
    </w:p>
    <w:p>
      <w:pPr>
        <w:jc w:val="start"/>
        <w:bidi/>
      </w:pPr>
      <w:r>
        <w:rPr>
          <w:rFonts w:ascii="arial" w:hAnsi="arial" w:eastAsia="arial" w:cs="arial"/>
          <w:sz w:val="28"/>
          <w:szCs w:val="28"/>
          <w:b w:val="1"/>
          <w:bCs w:val="1"/>
          <w:rtl/>
        </w:rPr>
        <w:t xml:space="preserve">شعيب بن موسى بن عبد الرحمن بن سليمان
</w:t>
      </w:r>
    </w:p>
    <w:p>
      <w:pPr/>
      <w:r>
        <w:rPr/>
        <w:t xml:space="preserve">شعيب بن موسى بن عبد الرحمن بن سليمان شعيب بن موسى بن عبد الرحمن بن سليمان بن عزيز المحمدى الجنياوي ثم الصفراوى ثم الفاسى أبو مدين أخذ عن أبيه وعن أبي زكريا السبتى وأبي عبد الله بن النعمان والشيخ عز الدين ابن عبد السلام وغيرهم ذكره الاقشهري في فوائد رحلته وقال أنتفعت بمجالسته والبسنى خرقة التصوف عن أبيه وكان زاد عمره على المائة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2026-07-27T22:22:30+03:00</dcterms:created>
  <dcterms:modified xsi:type="dcterms:W3CDTF">2026-07-27T22:22:30+03:00</dcterms:modified>
</cp:coreProperties>
</file>

<file path=docProps/custom.xml><?xml version="1.0" encoding="utf-8"?>
<Properties xmlns="http://schemas.openxmlformats.org/officeDocument/2006/custom-properties" xmlns:vt="http://schemas.openxmlformats.org/officeDocument/2006/docPropsVTypes"/>
</file>