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الانطاكي عتيق ابن القواس
</w:t>
      </w:r>
    </w:p>
    <w:p>
      <w:pPr>
        <w:jc w:val="start"/>
        <w:bidi/>
      </w:pPr>
      <w:r>
        <w:rPr>
          <w:rFonts w:ascii="arial" w:hAnsi="arial" w:eastAsia="arial" w:cs="arial"/>
          <w:sz w:val="28"/>
          <w:szCs w:val="28"/>
          <w:b w:val="1"/>
          <w:bCs w:val="1"/>
          <w:rtl/>
        </w:rPr>
        <w:t xml:space="preserve">سنجر الانطاكي عتيق ابن القواس
</w:t>
      </w:r>
    </w:p>
    <w:p>
      <w:pPr/>
      <w:r>
        <w:rPr/>
        <w:t xml:space="preserve">سنجر الانطاكي عتيق ابن القواس  سنجر الانطاكي عتيق ابن القواس ذكره البرزالي وابن رافع في معجميهما وسمع المذكور من ابن عبد الدائم وابن أبي اليسر وغيرهما وحدث ومات في سنة 734 وله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سنجر الأنطاكي القواس مولى ابن عبد الراحم
</w:t>
      </w:r>
    </w:p>
    <w:p>
      <w:pPr/>
      <w:r>
        <w:rPr/>
        <w:t xml:space="preserve">سنجر الأنطاكي القواس مولى ابن عبد الراحم رجل مستور يعيش من عمل يده، روى لنا مشيخة ابن عبد الدائم، ثم تحول</w:t>
      </w:r>
    </w:p>
    <w:p/>
    <w:p>
      <w:pPr/>
      <w:r>
        <w:rPr/>
        <w:t xml:space="preserve">إلى بيت المقدس، وبقي إلى سنة أربع وثلاثين وسبع مائة.</w:t>
      </w:r>
    </w:p>
    <w:p/>
    <w:p>
      <w:pPr/>
      <w:r>
        <w:rPr/>
        <w:t xml:space="preserve">وسمع من ابن أبي اليسر أيضا العلم.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2026-07-27T23:30:38+03:00</dcterms:created>
  <dcterms:modified xsi:type="dcterms:W3CDTF">2026-07-27T23:30:38+03:00</dcterms:modified>
</cp:coreProperties>
</file>

<file path=docProps/custom.xml><?xml version="1.0" encoding="utf-8"?>
<Properties xmlns="http://schemas.openxmlformats.org/officeDocument/2006/custom-properties" xmlns:vt="http://schemas.openxmlformats.org/officeDocument/2006/docPropsVTypes"/>
</file>