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الاصفهيدي
</w:t>
      </w:r>
    </w:p>
    <w:p>
      <w:pPr>
        <w:jc w:val="start"/>
        <w:bidi/>
      </w:pPr>
      <w:r>
        <w:rPr>
          <w:rFonts w:ascii="arial" w:hAnsi="arial" w:eastAsia="arial" w:cs="arial"/>
          <w:sz w:val="28"/>
          <w:szCs w:val="28"/>
          <w:b w:val="1"/>
          <w:bCs w:val="1"/>
          <w:rtl/>
        </w:rPr>
        <w:t xml:space="preserve">الاصفهيدي
</w:t>
      </w:r>
    </w:p>
    <w:p>
      <w:pPr/>
      <w:r>
        <w:rPr/>
        <w:t xml:space="preserve">الاصفهيدي  محمود بن محمد تاج الدين العجمي الكرماني الاصفهيدى: فقيه شافعي إيرانى، قدم من بلاده إلى حلب وحج وعاد إليها. فتصدر للافتاء وتدريس الفقه والنحو. واستضعفه النحاة، وغمز في فتاويه. من كتبه (شرح ألفية ابن مالك) و (الايجاز - خ) في دار الكتب، اختصر به (المحرر) للرافعي في فروع الشافعية. ولما كانت فتنة تمرلنك، أسر فيها. وتوسط له صاحب شماخى (من بلاد أرمينية) فأطلق وتوجه معه إلى بلاده مكرما فاستمر هناك حتى مات. </w:t>
      </w:r>
    </w:p>
    <w:p>
      <w:pPr>
        <w:jc w:val="start"/>
        <w:bidi/>
      </w:pPr>
      <w:r>
        <w:rPr>
          <w:sz w:val="24"/>
          <w:szCs w:val="24"/>
          <w:b w:val="1"/>
          <w:bCs w:val="1"/>
          <w:rtl/>
        </w:rPr>
        <w:t xml:space="preserve">
الأعلام،(دار العلم للملايين - بيروت،2002،ط 15،ج 7،ص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2026-10-07T21:02:00+03:00</dcterms:created>
  <dcterms:modified xsi:type="dcterms:W3CDTF">2026-10-07T21:02:00+03:00</dcterms:modified>
</cp:coreProperties>
</file>

<file path=docProps/custom.xml><?xml version="1.0" encoding="utf-8"?>
<Properties xmlns="http://schemas.openxmlformats.org/officeDocument/2006/custom-properties" xmlns:vt="http://schemas.openxmlformats.org/officeDocument/2006/docPropsVTypes"/>
</file>