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يونس بن حمزة بن عياش العدوي
</w:t>
      </w:r>
    </w:p>
    <w:p>
      <w:pPr>
        <w:jc w:val="start"/>
        <w:bidi/>
      </w:pPr>
      <w:r>
        <w:rPr>
          <w:rFonts w:ascii="arial" w:hAnsi="arial" w:eastAsia="arial" w:cs="arial"/>
          <w:sz w:val="28"/>
          <w:szCs w:val="28"/>
          <w:b w:val="1"/>
          <w:bCs w:val="1"/>
          <w:rtl/>
        </w:rPr>
        <w:t xml:space="preserve">حمزة بن يونس بن حمزة بن عياش العدوي
</w:t>
      </w:r>
    </w:p>
    <w:p>
      <w:pPr/>
      <w:r>
        <w:rPr/>
        <w:t xml:space="preserve">حمزة بن يونس بن حمزة بن عياش العدوي حمزة بن يونس بن حمزة بن عياش العدوي أبو يعلى وأبو عمر الاربلي الصالحي القطان أخو محمد ولد بحلب في صفر سنة 658 وأسمع من أحمد بن عبد الدائم قطعة من مشيخته تخريج ابن الخباز والجزء السابع من الحكايات جمع الحافظ عبد الغنى وسمع من عبد الوهاب بن محمد بن الناصح عدة أجزاء ومن ابن أبي عمرو الفخر علي ومحمد بن الكمال ومحمد بن علي بن ملاعب وزينب بنت مكي وغيرهم وحدث ذكره البرزالي في معجمه فقال شيخ صالح سكن الجبل بالصالحية وحج وروى عنه ابن رافع بالإجازة وقال مات في جمادى الآخرة سنة 722 قلت وهو ابن أخي شيخنا بالإجازة يونس بن محمد بن يونس بن حمزة الذي عاش إلى بعد الثمانمائة وروى لنا بالإجازة عن ابن أبي التائب وغيره سماعا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2026-07-28T13:23:46+03:00</dcterms:created>
  <dcterms:modified xsi:type="dcterms:W3CDTF">2026-07-28T13:23:46+03:00</dcterms:modified>
</cp:coreProperties>
</file>

<file path=docProps/custom.xml><?xml version="1.0" encoding="utf-8"?>
<Properties xmlns="http://schemas.openxmlformats.org/officeDocument/2006/custom-properties" xmlns:vt="http://schemas.openxmlformats.org/officeDocument/2006/docPropsVTypes"/>
</file>