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الفرج
</w:t>
      </w:r>
    </w:p>
    <w:p>
      <w:pPr>
        <w:jc w:val="start"/>
        <w:bidi/>
      </w:pPr>
      <w:r>
        <w:rPr>
          <w:rFonts w:ascii="arial" w:hAnsi="arial" w:eastAsia="arial" w:cs="arial"/>
          <w:sz w:val="28"/>
          <w:szCs w:val="28"/>
          <w:b w:val="1"/>
          <w:bCs w:val="1"/>
          <w:rtl/>
        </w:rPr>
        <w:t xml:space="preserve">محمود بن الفرج
</w:t>
      </w:r>
    </w:p>
    <w:p>
      <w:pPr/>
      <w:r>
        <w:rPr/>
        <w:t xml:space="preserve">محمود بن الفرج  محمود بن الفرج النيسابوري: متنبئ، اصله من نيسابور. ظهر بسامراء في ايام المتكول العباسي، فزعم انه نبي وانه (ذو القرنين) وتبعه27رجلا، وكتب مصحفا سماه (القرآن) وزعم ان جبريل نزل به عليه. وخرج اربعة من اصحابه إلى بغداد، فانتشر خبره، فقبض عليه المتوكل وأمر به فضرب ضربا شديدا وحمل إلى بغداد، فكذب نفسه، وامر اصحابه ان يضربه كل واحد منهم عشر صفعات. ومات من الضرب، وحبس اصحابه. </w:t>
      </w:r>
    </w:p>
    <w:p>
      <w:pPr>
        <w:jc w:val="start"/>
        <w:bidi/>
      </w:pPr>
      <w:r>
        <w:rPr>
          <w:sz w:val="24"/>
          <w:szCs w:val="24"/>
          <w:b w:val="1"/>
          <w:bCs w:val="1"/>
          <w:rtl/>
        </w:rPr>
        <w:t xml:space="preserve">
الأعلام،(دار العلم للملايين - بيروت،2002،ط 15،ج 7،ص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2026-07-29T06:09:10+03:00</dcterms:created>
  <dcterms:modified xsi:type="dcterms:W3CDTF">2026-07-29T06:09:10+03:00</dcterms:modified>
</cp:coreProperties>
</file>

<file path=docProps/custom.xml><?xml version="1.0" encoding="utf-8"?>
<Properties xmlns="http://schemas.openxmlformats.org/officeDocument/2006/custom-properties" xmlns:vt="http://schemas.openxmlformats.org/officeDocument/2006/docPropsVTypes"/>
</file>