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زقيقة
</w:t>
      </w:r>
    </w:p>
    <w:p>
      <w:pPr>
        <w:jc w:val="start"/>
        <w:bidi/>
      </w:pPr>
      <w:r>
        <w:rPr>
          <w:rFonts w:ascii="arial" w:hAnsi="arial" w:eastAsia="arial" w:cs="arial"/>
          <w:sz w:val="28"/>
          <w:szCs w:val="28"/>
          <w:b w:val="1"/>
          <w:bCs w:val="1"/>
          <w:rtl/>
        </w:rPr>
        <w:t xml:space="preserve">ابن زقيقة
</w:t>
      </w:r>
    </w:p>
    <w:p>
      <w:pPr/>
      <w:r>
        <w:rPr/>
        <w:t xml:space="preserve">ابن زقيقة  محمود بن عمر بن محمد بن ابراهيم بن شجاع، ابو الثناء، سديد الدين، الشيباني، المعروف بابن زقيقة: طبيب، من العلماء الادباء. ولد في بلدة (في ديار بكر) وخدم صاحبها نور الدين الارتقي. ثم انتقل إلى حماة فخدم صاحبها الملك المنصور. واتصل بعد ذلك بكثير من ملوك الديار الشامية، آخرهم الملك الاشرف صاحب دمشق فاقام بها إلى ان توفى. من كتبه (المسائل) نظم به مسائل حنين وكليات قانون ابن سينا و (قانون الحكماء وفردوس الندماء) و (الغرض المطلوب في تدبير المأكول و المشروب) وله شعر رقيق في (ديوان) (!).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2026-10-07T19:50:20+03:00</dcterms:created>
  <dcterms:modified xsi:type="dcterms:W3CDTF">2026-10-07T19:50:20+03:00</dcterms:modified>
</cp:coreProperties>
</file>

<file path=docProps/custom.xml><?xml version="1.0" encoding="utf-8"?>
<Properties xmlns="http://schemas.openxmlformats.org/officeDocument/2006/custom-properties" xmlns:vt="http://schemas.openxmlformats.org/officeDocument/2006/docPropsVTypes"/>
</file>