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علي بن محمد بن العماد محمد بن محمد بن حامد
</w:t>
      </w:r>
    </w:p>
    <w:p>
      <w:pPr>
        <w:jc w:val="start"/>
        <w:bidi/>
      </w:pPr>
      <w:r>
        <w:rPr>
          <w:rFonts w:ascii="arial" w:hAnsi="arial" w:eastAsia="arial" w:cs="arial"/>
          <w:sz w:val="28"/>
          <w:szCs w:val="28"/>
          <w:b w:val="1"/>
          <w:bCs w:val="1"/>
          <w:rtl/>
        </w:rPr>
        <w:t xml:space="preserve">الحسن بن علي بن محمد بن العماد محمد بن محمد بن حامد
</w:t>
      </w:r>
    </w:p>
    <w:p>
      <w:pPr/>
      <w:r>
        <w:rPr/>
        <w:t xml:space="preserve">الحسن بن علي بن محمد بن العماد محمد بن محمد بن حامد الحسن بن علي بن محمد بن العماد محمد بن محمد بن حامد بن محمد ابن عبد الله بن علي بن محمود بن هبة الله بن اله الأصبهاني الأصل عز الدين ابن شرف الدين ابن عز الدين ابن العماد الكاتب أبو محمد وأبو علي ولد في ذي الحجة سنة 53 وقال ابن رافع بعد أن جزم بالأول تبعا للبرزالي رأيت بخط ثقة عنه إنه قال مولدي سنة 55 انتهى وخدم بالكتابة وكان مشكور السيرة وولي عمالة الخزانة ثم استيفاءها وكان كثير التلاوة وله سماع من ابن عبد الدائم وابن الخرستاني والزين خالد وابن أبي اليسر وغيرهم وشيوخه بالسماع نحو الخمسين وأجاز له الصدر البكري وابراهيم بن خليل وأبو طالب ابن السروري في آخرين وخرج له البرزالي مشيخة بالسماع والإجازة في جزءين وأخرى تشتمل على عوالية لطيفة وذكره في معجمه فقال رجل حسن له معرفة بكتابة الديوان خدم في عدة جهات وفيه مكارم ومحبة للخير وأهله وله صدقة وبر وجاور بمكة سنة قال وقد طلب الحديث مدة وكتب يسيرا من الأجزاء ومات في تاسع شوال سنة 727 وأوصى أن يفرق على من حضر جنازته حلوى صابونية على برزق ففعل ذلك وأكل منها الأغنياء والفقراء</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2026-07-29T04:26:40+03:00</dcterms:created>
  <dcterms:modified xsi:type="dcterms:W3CDTF">2026-07-29T04:26:40+03:00</dcterms:modified>
</cp:coreProperties>
</file>

<file path=docProps/custom.xml><?xml version="1.0" encoding="utf-8"?>
<Properties xmlns="http://schemas.openxmlformats.org/officeDocument/2006/custom-properties" xmlns:vt="http://schemas.openxmlformats.org/officeDocument/2006/docPropsVTypes"/>
</file>