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محمد بن عبد الرحمن بدر الدين
</w:t>
      </w:r>
    </w:p>
    <w:p>
      <w:pPr>
        <w:jc w:val="start"/>
        <w:bidi/>
      </w:pPr>
      <w:r>
        <w:rPr>
          <w:rFonts w:ascii="arial" w:hAnsi="arial" w:eastAsia="arial" w:cs="arial"/>
          <w:sz w:val="28"/>
          <w:szCs w:val="28"/>
          <w:b w:val="1"/>
          <w:bCs w:val="1"/>
          <w:rtl/>
        </w:rPr>
        <w:t xml:space="preserve">الحسن بن أحمد بن محمد بن عبد الرحمن بدر الدين
</w:t>
      </w:r>
    </w:p>
    <w:p>
      <w:pPr/>
      <w:r>
        <w:rPr/>
        <w:t xml:space="preserve">الحسن بن أحمد بن محمد بن عبد الرحمن بدر الدين الحسن بن أحمد بن محمد بن عبد الرحمن بدر الدين ابن الصدر عمر القيسي الشافعي تفقه واشتغل وعمل شرحا للعمدة وحدث وصاهر شرف الدين الأسيوطي على ابنته وناب عنه في القضاء بالمدينة الشريفة وولى استقلالا بعد ذلك في ذي الحجة سنة 48 وتشدد على الروافض فمقته طفيل أمير المدينة فلما حج سنة 750 توجه إلى القاهرة فمات بها واستقر عوضه ابن السبع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2026-07-28T07:59:58+03:00</dcterms:created>
  <dcterms:modified xsi:type="dcterms:W3CDTF">2026-07-28T07:59:58+03:00</dcterms:modified>
</cp:coreProperties>
</file>

<file path=docProps/custom.xml><?xml version="1.0" encoding="utf-8"?>
<Properties xmlns="http://schemas.openxmlformats.org/officeDocument/2006/custom-properties" xmlns:vt="http://schemas.openxmlformats.org/officeDocument/2006/docPropsVTypes"/>
</file>