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بن أحمد بن زفر الأربلي الحكيم عز الدين
</w:t>
      </w:r>
    </w:p>
    <w:p>
      <w:pPr>
        <w:jc w:val="start"/>
        <w:bidi/>
      </w:pPr>
      <w:r>
        <w:rPr>
          <w:rFonts w:ascii="arial" w:hAnsi="arial" w:eastAsia="arial" w:cs="arial"/>
          <w:sz w:val="28"/>
          <w:szCs w:val="28"/>
          <w:b w:val="1"/>
          <w:bCs w:val="1"/>
          <w:rtl/>
        </w:rPr>
        <w:t xml:space="preserve">حسن بن أحمد بن زفر الأربلي الحكيم عز الدين
</w:t>
      </w:r>
    </w:p>
    <w:p>
      <w:pPr/>
      <w:r>
        <w:rPr/>
        <w:t xml:space="preserve">حسن بن أحمد بن زفر الأربلي الحكيم عز الدين حسن بن أحمد بن زفر الأربلي الحكيم عز الدين قال الذهبي سمع معنا الكثير وكان صادقا في نقله حصل إثبات سماعاته وألف كتبا وتاريخا وسيرة نبوية وسمع معنا الكثير ولكن كان مظلما في دينه ونحلته متفلسفا وغالب تاريخه تراجم شعراء ومعها تراجم غريبة تدل على فضله وكان صوفيا بدويرة حمد قال الذهبي سمعته يقول خلف لي أبي مالا فأنفقته في الشهوات حتى أتلفته ففتشت ورقه فوجدت وثيقة على فلاح بغرارة شعير فأخذت له هدية بشيء يسير وتوجهت فأعطيتها لامرأته فقالت لي هو في الحرث فتمشيت إليه فكلمته وإذا في رأس السكة في المحراث شيء مدور وقع فأخذته فأجدها برنية صغيرة ثقيلة ملفوفة فقلت له أنا أسبقك إلى البيت ثم أبعدت ففتحتها فإذا فيها سبعون دينارا فبت عنده وحاللته وسرت إلى المدينة ومشى الحال بعد ذلك بذلك الذهب مات في جمادى الآخرة سنة 726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2026-07-29T08:47:39+03:00</dcterms:created>
  <dcterms:modified xsi:type="dcterms:W3CDTF">2026-07-29T08:47:39+03:00</dcterms:modified>
</cp:coreProperties>
</file>

<file path=docProps/custom.xml><?xml version="1.0" encoding="utf-8"?>
<Properties xmlns="http://schemas.openxmlformats.org/officeDocument/2006/custom-properties" xmlns:vt="http://schemas.openxmlformats.org/officeDocument/2006/docPropsVTypes"/>
</file>