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الجبار
</w:t>
      </w:r>
    </w:p>
    <w:p>
      <w:pPr>
        <w:jc w:val="start"/>
        <w:bidi/>
      </w:pPr>
      <w:r>
        <w:rPr>
          <w:rFonts w:ascii="arial" w:hAnsi="arial" w:eastAsia="arial" w:cs="arial"/>
          <w:sz w:val="28"/>
          <w:szCs w:val="28"/>
          <w:b w:val="1"/>
          <w:bCs w:val="1"/>
          <w:rtl/>
        </w:rPr>
        <w:t xml:space="preserve">ابن عبد الجبار
</w:t>
      </w:r>
    </w:p>
    <w:p>
      <w:pPr/>
      <w:r>
        <w:rPr/>
        <w:t xml:space="preserve">ابن عبد الجبار  محمود بن عبد الجبار الماردي: ثائر، من أهل ماردة (بالاندلس) خرج على عبد الرحمن بن الحكم الاموي (سنة218هـ) في جمع من المارديين، فقاتله عبد الرحمن قتالا شديدا. وانهزم الماردي، فسير عبد الرحمن جيشا لمطاردته، فظفر الماردي، واستفحل امره، فاتى مدينة مينة (Minho) فملكها وغنم ما فيها. وفارقها، فنزل ببعض بلاد الفرنج، فامتلك قلعة لهم، واقام بها زمنا، فحصره الفونس الثالث الملقب بالكبير، فاستعاد القلعة وقتل محمودا ومن معه. </w:t>
      </w:r>
    </w:p>
    <w:p>
      <w:pPr>
        <w:jc w:val="start"/>
        <w:bidi/>
      </w:pPr>
      <w:r>
        <w:rPr>
          <w:sz w:val="24"/>
          <w:szCs w:val="24"/>
          <w:b w:val="1"/>
          <w:bCs w:val="1"/>
          <w:rtl/>
        </w:rPr>
        <w:t xml:space="preserve">
الأعلام،(دار العلم للملايين - بيروت،2002،ط 15،ج 7،ص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2026-10-07T19:01:42+03:00</dcterms:created>
  <dcterms:modified xsi:type="dcterms:W3CDTF">2026-10-07T19:01:42+03:00</dcterms:modified>
</cp:coreProperties>
</file>

<file path=docProps/custom.xml><?xml version="1.0" encoding="utf-8"?>
<Properties xmlns="http://schemas.openxmlformats.org/officeDocument/2006/custom-properties" xmlns:vt="http://schemas.openxmlformats.org/officeDocument/2006/docPropsVTypes"/>
</file>