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صدقي
</w:t>
      </w:r>
    </w:p>
    <w:p>
      <w:pPr>
        <w:jc w:val="start"/>
        <w:bidi/>
      </w:pPr>
      <w:r>
        <w:rPr>
          <w:rFonts w:ascii="arial" w:hAnsi="arial" w:eastAsia="arial" w:cs="arial"/>
          <w:sz w:val="28"/>
          <w:szCs w:val="28"/>
          <w:b w:val="1"/>
          <w:bCs w:val="1"/>
          <w:rtl/>
        </w:rPr>
        <w:t xml:space="preserve">محمود صدقي
</w:t>
      </w:r>
    </w:p>
    <w:p>
      <w:pPr/>
      <w:r>
        <w:rPr/>
        <w:t xml:space="preserve">محمود صدقي  محمود صدقي (باشا): طبيب من رجال الادارة بمصر. ولد بناحية (بيلة) بالغربية. وانتقل إلى القاهرة، فتعلم بمدرسة الطب، وارسل في بعثة إلى باريس، وعاد طبيبا (سنة 1878) وعين مدرسا للتشريح الخاص بمدرسة الطب، فمفتشا لصحة مصر، فوكيلا لمصلحة الصحة العامة، فمحافظا للقاهرة (1906-1909) وتوفي بالاسكندرية. له كتاب (ارشاد الخواص في التشريح الخاص-ط) جزآن، شاركه في تاليفه الدكتور محمد امين. </w:t>
      </w:r>
    </w:p>
    <w:p>
      <w:pPr>
        <w:jc w:val="start"/>
        <w:bidi/>
      </w:pPr>
      <w:r>
        <w:rPr>
          <w:sz w:val="24"/>
          <w:szCs w:val="24"/>
          <w:b w:val="1"/>
          <w:bCs w:val="1"/>
          <w:rtl/>
        </w:rPr>
        <w:t xml:space="preserve">
الأعلام،(دار العلم للملايين - بيروت،2002،ط 15،ج 7،ص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2026-10-07T18:57:22+03:00</dcterms:created>
  <dcterms:modified xsi:type="dcterms:W3CDTF">2026-10-07T18:57:22+03:00</dcterms:modified>
</cp:coreProperties>
</file>

<file path=docProps/custom.xml><?xml version="1.0" encoding="utf-8"?>
<Properties xmlns="http://schemas.openxmlformats.org/officeDocument/2006/custom-properties" xmlns:vt="http://schemas.openxmlformats.org/officeDocument/2006/docPropsVTypes"/>
</file>