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قاسم المرسي الأصل
</w:t>
      </w:r>
    </w:p>
    <w:p>
      <w:pPr>
        <w:jc w:val="start"/>
        <w:bidi/>
      </w:pPr>
      <w:r>
        <w:rPr>
          <w:rFonts w:ascii="arial" w:hAnsi="arial" w:eastAsia="arial" w:cs="arial"/>
          <w:sz w:val="28"/>
          <w:szCs w:val="28"/>
          <w:b w:val="1"/>
          <w:bCs w:val="1"/>
          <w:rtl/>
        </w:rPr>
        <w:t xml:space="preserve">أبو بكر بن محمد بن قاسم المرسي الأصل
</w:t>
      </w:r>
    </w:p>
    <w:p>
      <w:pPr/>
      <w:r>
        <w:rPr/>
        <w:t xml:space="preserve">أبو بكر بن محمد بن قاسم المرسي الأصل أبو بكر بن محمد بن قاسم المرسي الأصل الشيخ مجد الدين التونسي ولد بتونس تقريبا سنة 56 واشتغل ببلاده وتعانى القراءات ثم دخل القاهرة وأقام بها مدة ودخل في ولاية القاضي جلال الدين القزويني الثانية دمشق وحضر عند الزين الزواوي وجلس بالجامع للإقراء ناب في الإمامة واشتهر أمره وشاعت فضائله وولي مشيخة الإقراء بعدة أماكن وتدريس النحو بالناصرية وصار شيخ الإقراء والعربية بالبلد قال الصفدي حدثني غير واحد أنهم سألوا شمس الدين الأيكي أيما أذكى ابن الوكيل أو الزملكاني فقال هنا شاب مغربي أذكى منهما - وأشار إليه ووقعت له محنة مع كراي نائب الشام لأنه قوى نفسه عليه فأهانه وضربه وصحب مرة الباجريقي ثم ظهر له انحلاله فتبرأ منه وبادر إلى القاضي المالكي فجدد إسلامه وتاب وكان مرضي الطريقة يحب الخلوة والانقطاع وكان سمع من الفخر مشيخته وانتقى له الذهبي جزءا حدث به وسمع من الشهاب ابن مزهر وتصدر للقراءات بدمشق وولي مشيخة الإقراء بأم الصالح والتربة الأشرفية ومات في ذي القعدة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2026-07-28T18:44:59+03:00</dcterms:created>
  <dcterms:modified xsi:type="dcterms:W3CDTF">2026-07-28T18:44:59+03:00</dcterms:modified>
</cp:coreProperties>
</file>

<file path=docProps/custom.xml><?xml version="1.0" encoding="utf-8"?>
<Properties xmlns="http://schemas.openxmlformats.org/officeDocument/2006/custom-properties" xmlns:vt="http://schemas.openxmlformats.org/officeDocument/2006/docPropsVTypes"/>
</file>