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علوي القاضي تقي الدين الشامي
</w:t>
      </w:r>
    </w:p>
    <w:p>
      <w:pPr>
        <w:jc w:val="start"/>
        <w:bidi/>
      </w:pPr>
      <w:r>
        <w:rPr>
          <w:rFonts w:ascii="arial" w:hAnsi="arial" w:eastAsia="arial" w:cs="arial"/>
          <w:sz w:val="28"/>
          <w:szCs w:val="28"/>
          <w:b w:val="1"/>
          <w:bCs w:val="1"/>
          <w:rtl/>
        </w:rPr>
        <w:t xml:space="preserve">أبو بكر بن علوي القاضي تقي الدين الشامي
</w:t>
      </w:r>
    </w:p>
    <w:p>
      <w:pPr/>
      <w:r>
        <w:rPr/>
        <w:t xml:space="preserve">أبو بكر بن علوي القاضي تقي الدين الشامي أبو بكر بن علوي القاضي تقي الدين الشامي الحنفي اشتغل على الزين البسطامي واستنابه السراج الهندي بباب الخرق ظاهر القاهرة ومات في جمادى الأولى سنة 771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2026-07-28T18:45:44+03:00</dcterms:created>
  <dcterms:modified xsi:type="dcterms:W3CDTF">2026-07-28T18:45:44+03:00</dcterms:modified>
</cp:coreProperties>
</file>

<file path=docProps/custom.xml><?xml version="1.0" encoding="utf-8"?>
<Properties xmlns="http://schemas.openxmlformats.org/officeDocument/2006/custom-properties" xmlns:vt="http://schemas.openxmlformats.org/officeDocument/2006/docPropsVTypes"/>
</file>