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بكر بن أحمد بن أبي محمد بن عبد الرزاق
</w:t>
      </w:r>
    </w:p>
    <w:p>
      <w:pPr>
        <w:jc w:val="start"/>
        <w:bidi/>
      </w:pPr>
      <w:r>
        <w:rPr>
          <w:rFonts w:ascii="arial" w:hAnsi="arial" w:eastAsia="arial" w:cs="arial"/>
          <w:sz w:val="28"/>
          <w:szCs w:val="28"/>
          <w:b w:val="1"/>
          <w:bCs w:val="1"/>
          <w:rtl/>
        </w:rPr>
        <w:t xml:space="preserve">أبو بكر بن أحمد بن أبي محمد بن عبد الرزاق
</w:t>
      </w:r>
    </w:p>
    <w:p>
      <w:pPr/>
      <w:r>
        <w:rPr/>
        <w:t xml:space="preserve">أبو بكر بن أحمد بن أبي محمد بن عبد الرزاق أبو بكر بن أحمد بن أبي محمد بن عبد الرزاق بن هبة الله بن كتائب الصالحي الدقاق المغاري نسبة إلى مغارة الدم بقاسيون ولد في شوال سنة 679 وسمع من أبيه النهي عن الهجران للحربي أنا الموفق ابن قدامة ومن الفخر ابن البخاري مشيخته والسنن للدار قطني وحدث سمع منه العلائي وابن رافع وغيرهما وحدثنا عنه الشيخ أبو عبد الله ابن قوام وعمر البالسي وغيرهما قال ابن رافع كان دقاقا في القماش ونجارا ومات في 23 من المحرم سنة 750 ووهم من أرخه سنة 753</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2026-07-27T20:45:55+03:00</dcterms:created>
  <dcterms:modified xsi:type="dcterms:W3CDTF">2026-07-27T20:45:55+03:00</dcterms:modified>
</cp:coreProperties>
</file>

<file path=docProps/custom.xml><?xml version="1.0" encoding="utf-8"?>
<Properties xmlns="http://schemas.openxmlformats.org/officeDocument/2006/custom-properties" xmlns:vt="http://schemas.openxmlformats.org/officeDocument/2006/docPropsVTypes"/>
</file>