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إبراهيم بن جبريل بن أبي بكر
</w:t>
      </w:r>
    </w:p>
    <w:p>
      <w:pPr>
        <w:jc w:val="start"/>
        <w:bidi/>
      </w:pPr>
      <w:r>
        <w:rPr>
          <w:rFonts w:ascii="arial" w:hAnsi="arial" w:eastAsia="arial" w:cs="arial"/>
          <w:sz w:val="28"/>
          <w:szCs w:val="28"/>
          <w:b w:val="1"/>
          <w:bCs w:val="1"/>
          <w:rtl/>
        </w:rPr>
        <w:t xml:space="preserve">أبو بكر بن إبراهيم بن جبريل بن أبي بكر
</w:t>
      </w:r>
    </w:p>
    <w:p>
      <w:pPr/>
      <w:r>
        <w:rPr/>
        <w:t xml:space="preserve">أبو بكر بن إبراهيم بن جبريل بن أبي بكر أبو بكر بن إبراهيم بن جبريل بن أبي بكر الضرير ذكره أبو جعفر في معجم العز ابن جماعة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إبراهيم بن جبريل بن أبي بكر البعلبكي الضرير، المعروف بابن الغريبي
</w:t>
      </w:r>
    </w:p>
    <w:p>
      <w:pPr/>
      <w:r>
        <w:rPr/>
        <w:t xml:space="preserve">أبو بكر بن إبراهيم بن جبريل بن أبي بكر البعلبكي الضرير، المعروف بابن الغريبي. رجل صالح من أهل بعلبك، مقيم بجامع بكتمر برأس العين، وعنده دين وصلاح وعبادة، ويتلو القرآن كثيرا، وهو منقطع عن الناس.</w:t>
      </w:r>
    </w:p>
    <w:p/>
    <w:p>
      <w:pPr/>
      <w:r>
        <w:rPr/>
        <w:t xml:space="preserve">سمع من الشيخ شرف الدين أبي الحسين اليونيني وغيره، وحدث.</w:t>
      </w:r>
    </w:p>
    <w:p/>
    <w:p>
      <w:pPr/>
      <w:r>
        <w:rPr/>
        <w:t xml:space="preserve">مولده في سنة أربع وثمانين وست مئة تقريبا.</w:t>
      </w:r>
    </w:p>
    <w:p/>
    <w:p>
      <w:pPr/>
      <w:r>
        <w:rPr/>
        <w:t xml:space="preserve">سمعت عليه من أول الجزء الثاني من كتاب الطهارة لأبي عبد الرحمن أحمد بن شعيب النسائي، إلى قوله: الوضوء مما غيرت النار بقراءة أخي الإمام العلامة جمال الدين الحسين في السادس والعشرين من صفر سنة سبع وأربعين وسبع مئة بجامع بكتمر برأس العين ظاهر بعلبك.</w:t>
      </w:r>
    </w:p>
    <w:p/>
    <w:p>
      <w:pPr/>
      <w:r>
        <w:rPr/>
        <w:t xml:space="preserve">أخبرنا الشيخ الصالح المقرئ أبو بكر بن إبراهيم بن جبريل البعلبكي الضرير قراءة عليه وأنا أسمع ببعلبك بقراءة أخي الإمام العلامة أقضى القضاة جمال الدين أبي الطيب الحسين تغمده الله برحمته، قال: أخبرنا الشيخان الإمام الحافظ شرف الدين أبو الحسين علي بن محمد بن أحمد اليونيني وأبو الحسن علي بن أبي الفضل بن ضرغام البعلبكي قراءة عليهما وأنا أسمع؛ قالا: أخبرنا الإمام الحافظ رشيد الدين أبو الحسين يحيى بن علي بن عبد الله القرشي العطار قراءة عليه ونحن نسمع، قال: أخبرنا أبو القاسم هبة الله بن علي بن سعود البوصيري قراءة عليه، قال: أخبرنا أبو الحسن محمد بن الحسين بن محمد بن الحسين النيسابوري، قال: أخبرنا أبو الحسن محمد بن عبد الله بن زكريا بن حيوية النيسابوري، قرأه علينا لفظا، قال: حدثنا أبو عبد الرحمن أحمد بن شعيب بن علي بن سنان بن بحر النسائي قال: أخبرنا محمد بن عبد الأعلى، قال: حدثنا خالد، قال: حدثنا شعبة, عن عاصم أنه سمع زر بن حبيش يحدث، قال: أتيت رجلا يدعى صفوان بن عسال فقعدت على بابه، فخرج فقال: ما شأنك، قلت: أطلب العلم قال: إن الملائكة تضع أجنحتها لطالب العلم رضا لما يطلب، قال: عن أي شيء تسأل؟ قلت: عن الخفين، قال: كنا إذا كنا مع رسول الله صلى الله عليه وسلم في سفر أمرنا أن لا ننزعه ثلاثا إلا من جنابة، ولكن من غائط وبول ونوم.</w:t>
      </w:r>
    </w:p>
    <w:p/>
    <w:p>
      <w:pPr/>
      <w:r>
        <w:rPr/>
        <w:t xml:space="preserve">أخرجه الترمذي في الدعوات عن ابن أبي عمر، عن سفيان بن عيينة وعن أحمد بن عبدة الضبي، عن حماد بن زيد؛ كلاهما عن عاصم بن أبي النجود، به. وفي الزهد عن محمود بن غيلان، عن يحيى بن آدم، عن سفيان، عن عاصم، به. وأخرجه ابن ماجه في الفتن عن أبي بكر بن أبي شيبة عن عبيد الله بن موسى، عن إسرائيل، عن عاصم، به. فوقع لنا عاليا.</w:t>
      </w:r>
    </w:p>
    <w:p/>
    <w:p>
      <w:pPr/>
      <w:r>
        <w:rPr/>
        <w:t xml:space="preserve">وبه إلى النسائي، قال: أخبرنا بشر بن هلال، قال: أخبرنا عبد الوارث، عن أيوب، عن هشام بن عروة، عن أبيه، عن عائشة رضي الله عنها، قالت: قال رسول الله صلى الله عليه وسلم: ’’إذا نعس الرجل وهو يصلي فلينصرف لعله يدعو على نفسه وهو لا يدري’’.</w:t>
      </w:r>
    </w:p>
    <w:p/>
    <w:p>
      <w:pPr/>
      <w:r>
        <w:rPr/>
        <w:t xml:space="preserve">انفرد بإخراجه النسائي من هذا الطريق، فرواه في الطهارة من ’’سننه’’ كما سقناه. وأيوب هو السختياني.</w:t>
      </w:r>
    </w:p>
    <w:p/>
    <w:p>
      <w:pPr/>
      <w:r>
        <w:rPr/>
        <w:t xml:space="preserve">وأخبرنا بهذين الحديثين عاليا بدرجة الشيخ الإمام الصالح أبو العباس أحمد بن علي بن حسن الجزري سماعا عليه، قال: أخبرنا خطيب مردا أبو عبد الله محمد بن إسماعيل بن أحمد المقدسي قراءة عليه، قال: أخبرنا أبو القاسم هبة الله بن علي البوصيري فذكره.</w:t>
      </w:r>
    </w:p>
    <w:p>
      <w:pPr>
        <w:jc w:val="start"/>
        <w:bidi/>
      </w:pPr>
      <w:r>
        <w:rPr>
          <w:sz w:val="24"/>
          <w:szCs w:val="24"/>
          <w:b w:val="1"/>
          <w:bCs w:val="1"/>
          <w:rtl/>
        </w:rPr>
        <w:t xml:space="preserve">
معجم الشيوخ للسبكي،(دار الغرب الإسلامي،2004،ط 1،ج 1،ص 527)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2026-07-29T07:27:31+03:00</dcterms:created>
  <dcterms:modified xsi:type="dcterms:W3CDTF">2026-07-29T07:27:31+03:00</dcterms:modified>
</cp:coreProperties>
</file>

<file path=docProps/custom.xml><?xml version="1.0" encoding="utf-8"?>
<Properties xmlns="http://schemas.openxmlformats.org/officeDocument/2006/custom-properties" xmlns:vt="http://schemas.openxmlformats.org/officeDocument/2006/docPropsVTypes"/>
</file>