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الشلبي
</w:t>
      </w:r>
    </w:p>
    <w:p>
      <w:pPr/>
      <w:r>
        <w:rPr/>
        <w:t xml:space="preserve">ابن الشلبي  أحمد بن محمد بن شيخ الإسلام أحمد ابن يونس السعودي: فقيه حنفي مصري. له (إتحاف الرواة بمسلسل القضاة - خ) رسالة، و (درر الفوائد - خ) في النحو، و (الفتاوى) و (مناسك الحج).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2026-09-19T20:31:26+03:00</dcterms:created>
  <dcterms:modified xsi:type="dcterms:W3CDTF">2026-09-19T20:31:26+03:00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