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أيدغدي الشهرزوري
</w:t>
      </w:r>
    </w:p>
    <w:p>
      <w:pPr>
        <w:jc w:val="start"/>
        <w:bidi/>
      </w:pPr>
      <w:r>
        <w:rPr>
          <w:rFonts w:ascii="arial" w:hAnsi="arial" w:eastAsia="arial" w:cs="arial"/>
          <w:sz w:val="28"/>
          <w:szCs w:val="28"/>
          <w:b w:val="1"/>
          <w:bCs w:val="1"/>
          <w:rtl/>
        </w:rPr>
        <w:t xml:space="preserve">أيدغدي الشهرزوري
</w:t>
      </w:r>
    </w:p>
    <w:p>
      <w:pPr/>
      <w:r>
        <w:rPr/>
        <w:t xml:space="preserve">أيدغدي الشهرزوري أيدغدي الشهرزوري كان كرديا وتأمر في دولة الترك فلما قبض الظاهر بيبرس على الأمير يعقوب أمير الكرد وجماعته فر أيدغدي إلى المغرب وتمكن من سلطان المغرب أبي يعقوب المريني واستمر عنده إلى أن قرره في وزارته فسار سيرة جيدة ثم حج في حشمة زائدة سنة 704 ومعه هدية إلى الناصر فحج مع ركب المغاربة وكان أمير الركب في تلك السنة سلار وعاد إلى المغرب سالما ومات هناك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2026-07-29T00:42:48+03:00</dcterms:created>
  <dcterms:modified xsi:type="dcterms:W3CDTF">2026-07-29T00:42:48+03:00</dcterms:modified>
</cp:coreProperties>
</file>

<file path=docProps/custom.xml><?xml version="1.0" encoding="utf-8"?>
<Properties xmlns="http://schemas.openxmlformats.org/officeDocument/2006/custom-properties" xmlns:vt="http://schemas.openxmlformats.org/officeDocument/2006/docPropsVTypes"/>
</file>