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عبد الله الجرجاوي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عبد الله الجرجاوي فخر الدين
</w:t>
      </w:r>
    </w:p>
    <w:p>
      <w:pPr/>
      <w:r>
        <w:rPr/>
        <w:t xml:space="preserve">إياس بن عبد الله الجرجاوي فخر الدين  إياس بن عبد الله الجرجاوي فخر الدين تنقلت به الأحوال في الخدم وأمر تقدمة ثم ولي نيابة طرابلس ومات سنة 799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2026-07-28T01:23:48+03:00</dcterms:created>
  <dcterms:modified xsi:type="dcterms:W3CDTF">2026-07-28T01:23:48+03:00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